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F4093F" w14:textId="77777777" w:rsidR="001E0593" w:rsidRDefault="00000000">
      <w:pPr>
        <w:jc w:val="center"/>
        <w:rPr>
          <w:rFonts w:ascii="Arial" w:eastAsia="Arial" w:hAnsi="Arial" w:cs="Arial"/>
          <w:sz w:val="24"/>
          <w:szCs w:val="24"/>
        </w:rPr>
      </w:pPr>
      <w:r>
        <w:rPr>
          <w:rFonts w:ascii="Arial" w:eastAsia="Arial" w:hAnsi="Arial" w:cs="Arial"/>
          <w:b/>
          <w:bCs/>
          <w:sz w:val="24"/>
          <w:szCs w:val="24"/>
        </w:rPr>
        <w:t>Global Wind Day Celebration</w:t>
      </w:r>
    </w:p>
    <w:p w14:paraId="1613C0E2" w14:textId="77777777" w:rsidR="001E0593" w:rsidRDefault="00000000">
      <w:pPr>
        <w:jc w:val="center"/>
        <w:rPr>
          <w:rFonts w:ascii="Arial" w:eastAsia="Arial" w:hAnsi="Arial" w:cs="Arial"/>
          <w:sz w:val="24"/>
          <w:szCs w:val="24"/>
        </w:rPr>
      </w:pPr>
      <w:r>
        <w:rPr>
          <w:rFonts w:ascii="Arial" w:eastAsia="Arial" w:hAnsi="Arial" w:cs="Arial"/>
          <w:b/>
          <w:bCs/>
          <w:sz w:val="24"/>
          <w:szCs w:val="24"/>
        </w:rPr>
        <w:t>“Wind Energy: From Ambition to Acceleration”</w:t>
      </w:r>
      <w:r>
        <w:rPr>
          <w:rFonts w:ascii="Arial" w:eastAsia="Arial" w:hAnsi="Arial" w:cs="Arial"/>
          <w:sz w:val="24"/>
          <w:szCs w:val="24"/>
        </w:rPr>
        <w:t xml:space="preserve"> </w:t>
      </w:r>
    </w:p>
    <w:p w14:paraId="0EDB4F7C" w14:textId="77777777" w:rsidR="001E0593" w:rsidRDefault="00000000">
      <w:pPr>
        <w:jc w:val="center"/>
        <w:rPr>
          <w:rFonts w:ascii="Arial" w:eastAsia="Arial" w:hAnsi="Arial" w:cs="Arial"/>
          <w:sz w:val="24"/>
          <w:szCs w:val="24"/>
        </w:rPr>
      </w:pPr>
      <w:r>
        <w:rPr>
          <w:rFonts w:ascii="Arial" w:eastAsia="Arial" w:hAnsi="Arial" w:cs="Arial"/>
          <w:b/>
          <w:bCs/>
          <w:sz w:val="24"/>
          <w:szCs w:val="24"/>
        </w:rPr>
        <w:t>15 June 2026 | 09:00 – 18:00 IST</w:t>
      </w:r>
    </w:p>
    <w:p w14:paraId="0E84F010" w14:textId="77777777" w:rsidR="001E0593" w:rsidRDefault="00000000">
      <w:pPr>
        <w:jc w:val="center"/>
        <w:rPr>
          <w:rFonts w:ascii="Arial" w:eastAsia="Arial" w:hAnsi="Arial" w:cs="Arial"/>
          <w:sz w:val="24"/>
          <w:szCs w:val="24"/>
        </w:rPr>
      </w:pPr>
      <w:r>
        <w:rPr>
          <w:rFonts w:ascii="Arial" w:eastAsia="Arial" w:hAnsi="Arial" w:cs="Arial"/>
          <w:b/>
          <w:bCs/>
          <w:sz w:val="24"/>
          <w:szCs w:val="24"/>
        </w:rPr>
        <w:t>Background Note</w:t>
      </w:r>
    </w:p>
    <w:p w14:paraId="1CFA4924" w14:textId="77777777" w:rsidR="001E0593" w:rsidRDefault="00000000">
      <w:pPr>
        <w:jc w:val="both"/>
        <w:rPr>
          <w:rFonts w:ascii="Arial" w:eastAsia="Arial" w:hAnsi="Arial" w:cs="Arial"/>
          <w:sz w:val="24"/>
          <w:szCs w:val="24"/>
        </w:rPr>
      </w:pPr>
      <w:r>
        <w:rPr>
          <w:rFonts w:ascii="Arial" w:eastAsia="Arial" w:hAnsi="Arial" w:cs="Arial"/>
          <w:sz w:val="24"/>
          <w:szCs w:val="24"/>
        </w:rPr>
        <w:t xml:space="preserve">Wind energy has emerged as a cornerstone of India’s clean energy transition, evolving from a niche renewable resource into a strategic pillar of the country’s power system. Over the past decade, India has built one of the world’s largest wind energy markets, supported by a robust policy framework, growing private sector participation, and a strong domestic manufacturing ecosystem. </w:t>
      </w:r>
    </w:p>
    <w:p w14:paraId="48D4ADD0" w14:textId="77777777" w:rsidR="001E0593" w:rsidRDefault="00000000">
      <w:pPr>
        <w:jc w:val="both"/>
        <w:rPr>
          <w:rFonts w:ascii="Arial" w:eastAsia="Arial" w:hAnsi="Arial" w:cs="Arial"/>
          <w:sz w:val="24"/>
          <w:szCs w:val="24"/>
        </w:rPr>
      </w:pPr>
      <w:r>
        <w:rPr>
          <w:rFonts w:ascii="Arial" w:eastAsia="Arial" w:hAnsi="Arial" w:cs="Arial"/>
          <w:b/>
          <w:bCs/>
          <w:sz w:val="24"/>
          <w:szCs w:val="24"/>
        </w:rPr>
        <w:t>India achieved its highest ever annual Wind capacity of 6.05 GW during FY 2025-26 crossing the landmark of 5.5 GW capacity addition in FY 2016-17</w:t>
      </w:r>
      <w:r>
        <w:rPr>
          <w:rFonts w:ascii="Arial" w:eastAsia="Arial" w:hAnsi="Arial" w:cs="Arial"/>
          <w:sz w:val="24"/>
          <w:szCs w:val="24"/>
        </w:rPr>
        <w:t>. This represents an increase of nearly 46% over the capacity in FY 2024-25 marking a decisive acceleration in India’s onshore wind deployment trajectory. As of March 2026, India’s cumulative installed wind power capacity stands at approximately 56.09 GW, contributing significantly to the nation’s renewable energy mix and reinforcing its position among global leaders in the sector.</w:t>
      </w:r>
    </w:p>
    <w:p w14:paraId="221CE632" w14:textId="77777777" w:rsidR="001E0593" w:rsidRDefault="00000000">
      <w:pPr>
        <w:jc w:val="both"/>
        <w:rPr>
          <w:rFonts w:ascii="Arial" w:eastAsia="Arial" w:hAnsi="Arial" w:cs="Arial"/>
          <w:sz w:val="24"/>
          <w:szCs w:val="24"/>
        </w:rPr>
      </w:pPr>
      <w:r>
        <w:rPr>
          <w:rFonts w:ascii="Arial" w:eastAsia="Arial" w:hAnsi="Arial" w:cs="Arial"/>
          <w:sz w:val="24"/>
          <w:szCs w:val="24"/>
        </w:rPr>
        <w:t>Wind energy currently represents slightly over one-tenth of India’s total installed electricity capacity, underscoring its importance within the national power mix. As per the latest government data, the country’s non-fossil fuel-based electricity capacity has crossed ~272 GW (~51% of total electric power installed capacity in the country), indicating strong progress toward the national objective of achieving 500 GW of non-fossil fuel capacity by 2030. The sector therefore remains central not only to India’s renewable energy expansion but also to the country’s long-term net-zero emissions target for 2070.</w:t>
      </w:r>
    </w:p>
    <w:p w14:paraId="49B7D9A4" w14:textId="77777777" w:rsidR="001E0593" w:rsidRDefault="00000000">
      <w:pPr>
        <w:jc w:val="both"/>
        <w:rPr>
          <w:rFonts w:ascii="Arial" w:eastAsia="Arial" w:hAnsi="Arial" w:cs="Arial"/>
          <w:sz w:val="24"/>
          <w:szCs w:val="24"/>
        </w:rPr>
      </w:pPr>
      <w:r>
        <w:rPr>
          <w:rFonts w:ascii="Arial" w:eastAsia="Arial" w:hAnsi="Arial" w:cs="Arial"/>
          <w:sz w:val="24"/>
          <w:szCs w:val="24"/>
        </w:rPr>
        <w:t xml:space="preserve">Observed globally on 15 June, Global Wind Day provides a timely moment to take stock of these gains, and to push the next phase of growth. With continuing policy support and improving market depth (including competitive procurement activity and diversified product structures), the Ministry of New &amp; Renewable Energy proposes a full day Global Wind Day Conference in 2026 built around the theme: </w:t>
      </w:r>
      <w:r>
        <w:rPr>
          <w:rFonts w:ascii="Arial" w:eastAsia="Arial" w:hAnsi="Arial" w:cs="Arial"/>
          <w:b/>
          <w:bCs/>
          <w:sz w:val="24"/>
          <w:szCs w:val="24"/>
        </w:rPr>
        <w:t>“Wind Energy: From Ambition to Acceleration.”</w:t>
      </w:r>
      <w:r>
        <w:rPr>
          <w:rFonts w:ascii="Arial" w:eastAsia="Arial" w:hAnsi="Arial" w:cs="Arial"/>
          <w:sz w:val="24"/>
          <w:szCs w:val="24"/>
        </w:rPr>
        <w:t xml:space="preserve"> The intent is to move beyond celebration alone, using the platform to focus on what will unlock faster scale-up: stronger project pipelines, grid integration solutions, domestic manufacturing competitiveness, and bankable offtake.</w:t>
      </w:r>
    </w:p>
    <w:p w14:paraId="2D253B60" w14:textId="77777777" w:rsidR="001E0593" w:rsidRDefault="00000000">
      <w:pPr>
        <w:jc w:val="both"/>
        <w:rPr>
          <w:rFonts w:ascii="Arial" w:eastAsia="Arial" w:hAnsi="Arial" w:cs="Arial"/>
          <w:sz w:val="24"/>
          <w:szCs w:val="24"/>
        </w:rPr>
      </w:pPr>
      <w:r>
        <w:rPr>
          <w:rFonts w:ascii="Arial" w:eastAsia="Arial" w:hAnsi="Arial" w:cs="Arial"/>
          <w:sz w:val="24"/>
          <w:szCs w:val="24"/>
        </w:rPr>
        <w:t xml:space="preserve">The conference is envisaged as a multi-stakeholder dialogue, bringing together central and state agencies, DISCOMs, CPSUs, developers, wind turbine manufacturers, </w:t>
      </w:r>
      <w:r>
        <w:rPr>
          <w:rFonts w:ascii="Arial" w:eastAsia="Arial" w:hAnsi="Arial" w:cs="Arial"/>
          <w:sz w:val="24"/>
          <w:szCs w:val="24"/>
        </w:rPr>
        <w:lastRenderedPageBreak/>
        <w:t>financiers, academia, and think tanks to reflect on progress and agree on practical next steps for acceleration, including resource adequacy and system planning, integration of wind into a rapidly evolving grid, strengthening of domestic manufacturing capabilities, and resolution of on-ground implementation challenges. It will also highlight the role of wind energy in enhancing energy security, supporting economic development, and creating green jobs across regions.</w:t>
      </w:r>
    </w:p>
    <w:p w14:paraId="0863A0B4" w14:textId="77777777" w:rsidR="001E0593" w:rsidRDefault="00000000">
      <w:pPr>
        <w:jc w:val="both"/>
        <w:rPr>
          <w:rFonts w:ascii="Arial" w:eastAsia="Arial" w:hAnsi="Arial" w:cs="Arial"/>
          <w:sz w:val="24"/>
          <w:szCs w:val="24"/>
        </w:rPr>
      </w:pPr>
      <w:r>
        <w:rPr>
          <w:rFonts w:ascii="Arial" w:eastAsia="Arial" w:hAnsi="Arial" w:cs="Arial"/>
          <w:sz w:val="24"/>
          <w:szCs w:val="24"/>
        </w:rPr>
        <w:t>The 2026 Global Wind Day programme is supported by industry bodies including IWTMA, WIPPA, and IWPA, underscoring the shared commitment of government and industry to scale wind energy as a cornerstone of India’s energy future.</w:t>
      </w:r>
    </w:p>
    <w:p w14:paraId="7118D029" w14:textId="77777777" w:rsidR="001E0593" w:rsidRDefault="00000000">
      <w:pPr>
        <w:jc w:val="both"/>
        <w:rPr>
          <w:rFonts w:ascii="Arial" w:eastAsia="Arial" w:hAnsi="Arial" w:cs="Arial"/>
          <w:sz w:val="24"/>
          <w:szCs w:val="24"/>
        </w:rPr>
      </w:pPr>
      <w:r>
        <w:rPr>
          <w:rFonts w:ascii="Arial" w:eastAsia="Arial" w:hAnsi="Arial" w:cs="Arial"/>
          <w:sz w:val="24"/>
          <w:szCs w:val="24"/>
        </w:rPr>
        <w:t>The detailed agenda of the program is provided below:</w:t>
      </w:r>
    </w:p>
    <w:p w14:paraId="5FF6ACA1" w14:textId="77777777" w:rsidR="001E0593" w:rsidRDefault="00000000">
      <w:pPr>
        <w:rPr>
          <w:rFonts w:ascii="Arial" w:eastAsia="Arial" w:hAnsi="Arial" w:cs="Arial"/>
          <w:sz w:val="24"/>
          <w:szCs w:val="24"/>
        </w:rPr>
      </w:pPr>
      <w:r>
        <w:rPr>
          <w:rFonts w:ascii="Arial" w:eastAsia="Arial" w:hAnsi="Arial" w:cs="Arial"/>
          <w:b/>
          <w:bCs/>
          <w:sz w:val="24"/>
          <w:szCs w:val="24"/>
        </w:rPr>
        <w:t>Conference Session Plan, June 15, 2026, ITC Grand, Goa</w:t>
      </w:r>
      <w:r>
        <w:rPr>
          <w:rFonts w:ascii="Arial" w:eastAsia="Arial" w:hAnsi="Arial" w:cs="Arial"/>
          <w:sz w:val="24"/>
          <w:szCs w:val="24"/>
        </w:rPr>
        <w:t> </w:t>
      </w:r>
    </w:p>
    <w:tbl>
      <w:tblPr>
        <w:tblStyle w:val="a"/>
        <w:tblW w:w="901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69"/>
        <w:gridCol w:w="7247"/>
      </w:tblGrid>
      <w:tr w:rsidR="001E0593" w14:paraId="5CD4C6D1" w14:textId="77777777">
        <w:trPr>
          <w:trHeight w:val="15"/>
        </w:trPr>
        <w:tc>
          <w:tcPr>
            <w:tcW w:w="1769" w:type="dxa"/>
            <w:tcMar>
              <w:top w:w="0" w:type="dxa"/>
              <w:left w:w="15" w:type="dxa"/>
              <w:bottom w:w="0" w:type="dxa"/>
              <w:right w:w="15" w:type="dxa"/>
            </w:tcMar>
          </w:tcPr>
          <w:p w14:paraId="15498085" w14:textId="77777777" w:rsidR="001E0593" w:rsidRDefault="00000000">
            <w:pPr>
              <w:jc w:val="center"/>
              <w:rPr>
                <w:rFonts w:ascii="Arial" w:eastAsia="Arial" w:hAnsi="Arial" w:cs="Arial"/>
                <w:sz w:val="24"/>
                <w:szCs w:val="24"/>
              </w:rPr>
            </w:pPr>
            <w:r>
              <w:rPr>
                <w:rFonts w:ascii="Arial" w:eastAsia="Arial" w:hAnsi="Arial" w:cs="Arial"/>
                <w:sz w:val="24"/>
                <w:szCs w:val="24"/>
              </w:rPr>
              <w:t>8:30 – 9:30</w:t>
            </w:r>
          </w:p>
        </w:tc>
        <w:tc>
          <w:tcPr>
            <w:tcW w:w="7247" w:type="dxa"/>
            <w:tcMar>
              <w:top w:w="0" w:type="dxa"/>
              <w:left w:w="15" w:type="dxa"/>
              <w:bottom w:w="0" w:type="dxa"/>
              <w:right w:w="15" w:type="dxa"/>
            </w:tcMar>
          </w:tcPr>
          <w:p w14:paraId="3FD43499" w14:textId="77777777" w:rsidR="001E0593" w:rsidRDefault="00000000">
            <w:pPr>
              <w:rPr>
                <w:rFonts w:ascii="Arial" w:eastAsia="Arial" w:hAnsi="Arial" w:cs="Arial"/>
                <w:sz w:val="24"/>
                <w:szCs w:val="24"/>
              </w:rPr>
            </w:pPr>
            <w:r>
              <w:rPr>
                <w:rFonts w:ascii="Arial" w:eastAsia="Arial" w:hAnsi="Arial" w:cs="Arial"/>
                <w:sz w:val="24"/>
                <w:szCs w:val="24"/>
              </w:rPr>
              <w:t xml:space="preserve">Registration and Tea </w:t>
            </w:r>
          </w:p>
          <w:p w14:paraId="4AF2B9F5" w14:textId="77777777" w:rsidR="001E0593" w:rsidRDefault="001E0593">
            <w:pPr>
              <w:rPr>
                <w:rFonts w:ascii="Arial" w:eastAsia="Arial" w:hAnsi="Arial" w:cs="Arial"/>
                <w:b/>
                <w:bCs/>
                <w:sz w:val="24"/>
                <w:szCs w:val="24"/>
              </w:rPr>
            </w:pPr>
          </w:p>
        </w:tc>
      </w:tr>
      <w:tr w:rsidR="001E0593" w14:paraId="3CCDEB75" w14:textId="77777777">
        <w:trPr>
          <w:trHeight w:val="15"/>
        </w:trPr>
        <w:tc>
          <w:tcPr>
            <w:tcW w:w="1769" w:type="dxa"/>
            <w:tcMar>
              <w:top w:w="0" w:type="dxa"/>
              <w:left w:w="15" w:type="dxa"/>
              <w:bottom w:w="0" w:type="dxa"/>
              <w:right w:w="15" w:type="dxa"/>
            </w:tcMar>
          </w:tcPr>
          <w:p w14:paraId="69DC1F75" w14:textId="77777777" w:rsidR="001E0593" w:rsidRDefault="00000000">
            <w:pPr>
              <w:jc w:val="center"/>
              <w:rPr>
                <w:rFonts w:ascii="Arial" w:eastAsia="Arial" w:hAnsi="Arial" w:cs="Arial"/>
                <w:sz w:val="24"/>
                <w:szCs w:val="24"/>
              </w:rPr>
            </w:pPr>
            <w:r>
              <w:rPr>
                <w:rFonts w:ascii="Arial" w:eastAsia="Arial" w:hAnsi="Arial" w:cs="Arial"/>
                <w:sz w:val="24"/>
                <w:szCs w:val="24"/>
              </w:rPr>
              <w:t>9:30 – 9:40</w:t>
            </w:r>
          </w:p>
        </w:tc>
        <w:tc>
          <w:tcPr>
            <w:tcW w:w="7247" w:type="dxa"/>
            <w:tcMar>
              <w:top w:w="0" w:type="dxa"/>
              <w:left w:w="15" w:type="dxa"/>
              <w:bottom w:w="0" w:type="dxa"/>
              <w:right w:w="15" w:type="dxa"/>
            </w:tcMar>
          </w:tcPr>
          <w:p w14:paraId="3CAFBC0C" w14:textId="77777777" w:rsidR="001E0593" w:rsidRDefault="00000000">
            <w:pPr>
              <w:rPr>
                <w:rFonts w:ascii="Arial" w:eastAsia="Arial" w:hAnsi="Arial" w:cs="Arial"/>
                <w:b/>
                <w:bCs/>
                <w:sz w:val="24"/>
                <w:szCs w:val="24"/>
              </w:rPr>
            </w:pPr>
            <w:r>
              <w:rPr>
                <w:rFonts w:ascii="Arial" w:eastAsia="Arial" w:hAnsi="Arial" w:cs="Arial"/>
                <w:b/>
                <w:bCs/>
                <w:sz w:val="24"/>
                <w:szCs w:val="24"/>
              </w:rPr>
              <w:t xml:space="preserve">Presentation by Shri Alok Kumar, DG, AIDA </w:t>
            </w:r>
            <w:proofErr w:type="gramStart"/>
            <w:r>
              <w:rPr>
                <w:rFonts w:ascii="Arial" w:eastAsia="Arial" w:hAnsi="Arial" w:cs="Arial"/>
                <w:b/>
                <w:bCs/>
                <w:sz w:val="24"/>
                <w:szCs w:val="24"/>
              </w:rPr>
              <w:t>-  Resource</w:t>
            </w:r>
            <w:proofErr w:type="gramEnd"/>
            <w:r>
              <w:rPr>
                <w:rFonts w:ascii="Arial" w:eastAsia="Arial" w:hAnsi="Arial" w:cs="Arial"/>
                <w:b/>
                <w:bCs/>
                <w:sz w:val="24"/>
                <w:szCs w:val="24"/>
              </w:rPr>
              <w:t xml:space="preserve"> Adequacy Report</w:t>
            </w:r>
          </w:p>
        </w:tc>
      </w:tr>
      <w:tr w:rsidR="001E0593" w14:paraId="040D6CCD" w14:textId="77777777">
        <w:trPr>
          <w:trHeight w:val="15"/>
        </w:trPr>
        <w:tc>
          <w:tcPr>
            <w:tcW w:w="1769" w:type="dxa"/>
            <w:tcMar>
              <w:top w:w="0" w:type="dxa"/>
              <w:left w:w="15" w:type="dxa"/>
              <w:bottom w:w="0" w:type="dxa"/>
              <w:right w:w="15" w:type="dxa"/>
            </w:tcMar>
          </w:tcPr>
          <w:p w14:paraId="42CEABD7" w14:textId="77777777" w:rsidR="001E0593" w:rsidRDefault="00000000">
            <w:pPr>
              <w:jc w:val="center"/>
              <w:rPr>
                <w:rFonts w:ascii="Arial" w:eastAsia="Arial" w:hAnsi="Arial" w:cs="Arial"/>
                <w:sz w:val="24"/>
                <w:szCs w:val="24"/>
              </w:rPr>
            </w:pPr>
            <w:r>
              <w:rPr>
                <w:rFonts w:ascii="Arial" w:eastAsia="Arial" w:hAnsi="Arial" w:cs="Arial"/>
                <w:sz w:val="24"/>
                <w:szCs w:val="24"/>
              </w:rPr>
              <w:t>9:40 – 10:40</w:t>
            </w:r>
          </w:p>
        </w:tc>
        <w:tc>
          <w:tcPr>
            <w:tcW w:w="7247" w:type="dxa"/>
            <w:tcMar>
              <w:top w:w="0" w:type="dxa"/>
              <w:left w:w="15" w:type="dxa"/>
              <w:bottom w:w="0" w:type="dxa"/>
              <w:right w:w="15" w:type="dxa"/>
            </w:tcMar>
          </w:tcPr>
          <w:p w14:paraId="0DA323C3" w14:textId="77777777" w:rsidR="001E0593" w:rsidRDefault="00000000">
            <w:pPr>
              <w:rPr>
                <w:rFonts w:ascii="Arial" w:eastAsia="Arial" w:hAnsi="Arial" w:cs="Arial"/>
                <w:sz w:val="24"/>
                <w:szCs w:val="24"/>
              </w:rPr>
            </w:pPr>
            <w:r>
              <w:rPr>
                <w:rFonts w:ascii="Arial" w:eastAsia="Arial" w:hAnsi="Arial" w:cs="Arial"/>
                <w:b/>
                <w:bCs/>
                <w:sz w:val="24"/>
                <w:szCs w:val="24"/>
              </w:rPr>
              <w:t>Panel Discussion on</w:t>
            </w:r>
            <w:r>
              <w:rPr>
                <w:rFonts w:ascii="Arial" w:eastAsia="Arial" w:hAnsi="Arial" w:cs="Arial"/>
                <w:sz w:val="24"/>
                <w:szCs w:val="24"/>
              </w:rPr>
              <w:t xml:space="preserve"> </w:t>
            </w:r>
            <w:r>
              <w:rPr>
                <w:rFonts w:ascii="Arial" w:eastAsia="Arial" w:hAnsi="Arial" w:cs="Arial"/>
                <w:b/>
                <w:bCs/>
                <w:sz w:val="24"/>
                <w:szCs w:val="24"/>
              </w:rPr>
              <w:t>Resource Adequacy for planning RE capacity and role of Wind in bringing down cost of energy</w:t>
            </w:r>
          </w:p>
          <w:p w14:paraId="469F9C59" w14:textId="77777777" w:rsidR="001E0593" w:rsidRDefault="00000000">
            <w:pPr>
              <w:rPr>
                <w:rFonts w:ascii="Arial" w:eastAsia="Arial" w:hAnsi="Arial" w:cs="Arial"/>
                <w:b/>
                <w:bCs/>
                <w:sz w:val="24"/>
                <w:szCs w:val="24"/>
              </w:rPr>
            </w:pPr>
            <w:r>
              <w:rPr>
                <w:rFonts w:ascii="Arial" w:eastAsia="Arial" w:hAnsi="Arial" w:cs="Arial"/>
                <w:b/>
                <w:bCs/>
                <w:sz w:val="24"/>
                <w:szCs w:val="24"/>
              </w:rPr>
              <w:t>Session Brief:</w:t>
            </w:r>
          </w:p>
          <w:p w14:paraId="743DD81F" w14:textId="77777777" w:rsidR="001E0593" w:rsidRDefault="00000000">
            <w:pPr>
              <w:rPr>
                <w:rFonts w:ascii="Arial" w:eastAsia="Arial" w:hAnsi="Arial" w:cs="Arial"/>
                <w:sz w:val="24"/>
                <w:szCs w:val="24"/>
              </w:rPr>
            </w:pPr>
            <w:r>
              <w:rPr>
                <w:rFonts w:ascii="Arial" w:eastAsia="Arial" w:hAnsi="Arial" w:cs="Arial"/>
                <w:sz w:val="24"/>
                <w:szCs w:val="24"/>
              </w:rPr>
              <w:t xml:space="preserve">As India accelerates its transition toward a high-renewable energy power system, ensuring resource adequacy will be critical to reliably meeting growing electricity demand ensuring the lowest cost of energy while maintaining reliability. </w:t>
            </w:r>
          </w:p>
          <w:p w14:paraId="03991CA5" w14:textId="77777777" w:rsidR="001E0593" w:rsidRDefault="00000000">
            <w:pPr>
              <w:rPr>
                <w:rFonts w:ascii="Arial" w:eastAsia="Arial" w:hAnsi="Arial" w:cs="Arial"/>
                <w:sz w:val="24"/>
                <w:szCs w:val="24"/>
              </w:rPr>
            </w:pPr>
            <w:r>
              <w:rPr>
                <w:rFonts w:ascii="Arial" w:eastAsia="Arial" w:hAnsi="Arial" w:cs="Arial"/>
                <w:sz w:val="24"/>
                <w:szCs w:val="24"/>
              </w:rPr>
              <w:t>Wind energy can play a key role in strengthening system reliability by complementing solar generation through seasonal and evening generation patterns and studies indicate that additional wind addition aids grid stability while maintaining low cost of energy.</w:t>
            </w:r>
          </w:p>
          <w:p w14:paraId="23EC9154" w14:textId="77777777" w:rsidR="001E0593" w:rsidRDefault="00000000">
            <w:pPr>
              <w:rPr>
                <w:rFonts w:ascii="Arial" w:eastAsia="Arial" w:hAnsi="Arial" w:cs="Arial"/>
                <w:sz w:val="24"/>
                <w:szCs w:val="24"/>
              </w:rPr>
            </w:pPr>
            <w:r>
              <w:rPr>
                <w:rFonts w:ascii="Arial" w:eastAsia="Arial" w:hAnsi="Arial" w:cs="Arial"/>
                <w:b/>
                <w:bCs/>
                <w:sz w:val="24"/>
                <w:szCs w:val="24"/>
              </w:rPr>
              <w:t>Moderator</w:t>
            </w:r>
            <w:r>
              <w:rPr>
                <w:rFonts w:ascii="Arial" w:eastAsia="Arial" w:hAnsi="Arial" w:cs="Arial"/>
                <w:sz w:val="24"/>
                <w:szCs w:val="24"/>
              </w:rPr>
              <w:t>: Shri Dinesh Jagdale, President – Corporate Affairs, Suzlon</w:t>
            </w:r>
          </w:p>
          <w:p w14:paraId="458FFD83" w14:textId="77777777" w:rsidR="001E0593" w:rsidRDefault="00000000">
            <w:pPr>
              <w:rPr>
                <w:rFonts w:ascii="Arial" w:eastAsia="Arial" w:hAnsi="Arial" w:cs="Arial"/>
                <w:sz w:val="24"/>
                <w:szCs w:val="24"/>
              </w:rPr>
            </w:pPr>
            <w:r>
              <w:rPr>
                <w:rFonts w:ascii="Arial" w:eastAsia="Arial" w:hAnsi="Arial" w:cs="Arial"/>
                <w:b/>
                <w:bCs/>
                <w:sz w:val="24"/>
                <w:szCs w:val="24"/>
              </w:rPr>
              <w:t>Panellists</w:t>
            </w:r>
            <w:r>
              <w:rPr>
                <w:rFonts w:ascii="Arial" w:eastAsia="Arial" w:hAnsi="Arial" w:cs="Arial"/>
                <w:sz w:val="24"/>
                <w:szCs w:val="24"/>
              </w:rPr>
              <w:t>:</w:t>
            </w:r>
          </w:p>
          <w:p w14:paraId="3FFD54B2" w14:textId="77777777" w:rsidR="001E0593" w:rsidRDefault="00000000">
            <w:pPr>
              <w:numPr>
                <w:ilvl w:val="0"/>
                <w:numId w:val="3"/>
              </w:numPr>
              <w:rPr>
                <w:rFonts w:ascii="Arial" w:eastAsia="Arial" w:hAnsi="Arial" w:cs="Arial"/>
              </w:rPr>
            </w:pPr>
            <w:r>
              <w:rPr>
                <w:rFonts w:ascii="Arial" w:eastAsia="Arial" w:hAnsi="Arial" w:cs="Arial"/>
                <w:sz w:val="24"/>
                <w:szCs w:val="24"/>
              </w:rPr>
              <w:t>Shri Santosh Sarangi, Secretary, MNRE</w:t>
            </w:r>
          </w:p>
          <w:p w14:paraId="74A6FCCA" w14:textId="77777777" w:rsidR="001E0593" w:rsidRDefault="00000000">
            <w:pPr>
              <w:numPr>
                <w:ilvl w:val="0"/>
                <w:numId w:val="3"/>
              </w:numPr>
              <w:rPr>
                <w:rFonts w:ascii="Arial" w:eastAsia="Arial" w:hAnsi="Arial" w:cs="Arial"/>
              </w:rPr>
            </w:pPr>
            <w:r>
              <w:rPr>
                <w:rFonts w:ascii="Arial" w:eastAsia="Arial" w:hAnsi="Arial" w:cs="Arial"/>
                <w:sz w:val="24"/>
                <w:szCs w:val="24"/>
              </w:rPr>
              <w:lastRenderedPageBreak/>
              <w:t>Shri Akash Tripathi, Managing Director, Solar Energy Corporation of India</w:t>
            </w:r>
          </w:p>
          <w:p w14:paraId="453CC034" w14:textId="77777777" w:rsidR="001E0593" w:rsidRDefault="00000000">
            <w:pPr>
              <w:numPr>
                <w:ilvl w:val="0"/>
                <w:numId w:val="3"/>
              </w:numPr>
              <w:rPr>
                <w:rFonts w:ascii="Arial" w:eastAsia="Arial" w:hAnsi="Arial" w:cs="Arial"/>
              </w:rPr>
            </w:pPr>
            <w:r>
              <w:rPr>
                <w:rFonts w:ascii="Arial" w:eastAsia="Arial" w:hAnsi="Arial" w:cs="Arial"/>
                <w:sz w:val="24"/>
                <w:szCs w:val="24"/>
              </w:rPr>
              <w:t>Ms. Shalini Agrawal, Managing Director, GUVNL</w:t>
            </w:r>
          </w:p>
          <w:p w14:paraId="46A6573E" w14:textId="77777777" w:rsidR="001E0593" w:rsidRDefault="00000000">
            <w:pPr>
              <w:numPr>
                <w:ilvl w:val="0"/>
                <w:numId w:val="3"/>
              </w:numPr>
              <w:jc w:val="both"/>
              <w:rPr>
                <w:rFonts w:ascii="Arial" w:eastAsia="Arial" w:hAnsi="Arial" w:cs="Arial"/>
              </w:rPr>
            </w:pPr>
            <w:r>
              <w:rPr>
                <w:rFonts w:ascii="Arial" w:eastAsia="Arial" w:hAnsi="Arial" w:cs="Arial"/>
                <w:sz w:val="24"/>
                <w:szCs w:val="24"/>
              </w:rPr>
              <w:t>Shri Kailash Kumar Gupta, Chief Operating Officer, Central Transmission Utility of India Limited</w:t>
            </w:r>
          </w:p>
          <w:p w14:paraId="766DC2E2" w14:textId="77777777" w:rsidR="001E0593" w:rsidRDefault="00000000">
            <w:pPr>
              <w:numPr>
                <w:ilvl w:val="0"/>
                <w:numId w:val="3"/>
              </w:numPr>
              <w:jc w:val="both"/>
              <w:rPr>
                <w:rFonts w:ascii="Arial" w:eastAsia="Arial" w:hAnsi="Arial" w:cs="Arial"/>
              </w:rPr>
            </w:pPr>
            <w:r>
              <w:rPr>
                <w:rFonts w:ascii="Arial" w:eastAsia="Arial" w:hAnsi="Arial" w:cs="Arial"/>
                <w:sz w:val="24"/>
                <w:szCs w:val="24"/>
              </w:rPr>
              <w:t xml:space="preserve">Shri Alok Kumar, DG AIDA and Ex- Power Secretary, </w:t>
            </w:r>
            <w:proofErr w:type="spellStart"/>
            <w:r>
              <w:rPr>
                <w:rFonts w:ascii="Arial" w:eastAsia="Arial" w:hAnsi="Arial" w:cs="Arial"/>
                <w:sz w:val="24"/>
                <w:szCs w:val="24"/>
              </w:rPr>
              <w:t>GoI</w:t>
            </w:r>
            <w:proofErr w:type="spellEnd"/>
          </w:p>
          <w:p w14:paraId="6BDA3E60" w14:textId="77777777" w:rsidR="001E0593" w:rsidRDefault="00000000">
            <w:pPr>
              <w:numPr>
                <w:ilvl w:val="0"/>
                <w:numId w:val="3"/>
              </w:numPr>
              <w:rPr>
                <w:rFonts w:ascii="Arial" w:eastAsia="Arial" w:hAnsi="Arial" w:cs="Arial"/>
              </w:rPr>
            </w:pPr>
            <w:r>
              <w:rPr>
                <w:rFonts w:ascii="Arial" w:eastAsia="Arial" w:hAnsi="Arial" w:cs="Arial"/>
                <w:sz w:val="24"/>
                <w:szCs w:val="24"/>
              </w:rPr>
              <w:t>Shri Ishan Sharan, Chief Engineer, Central Electricity Authority (CEA)</w:t>
            </w:r>
          </w:p>
          <w:p w14:paraId="2E97E6D5" w14:textId="77777777" w:rsidR="001E0593" w:rsidRDefault="00000000">
            <w:pPr>
              <w:numPr>
                <w:ilvl w:val="0"/>
                <w:numId w:val="3"/>
              </w:numPr>
              <w:rPr>
                <w:rFonts w:ascii="Arial" w:eastAsia="Arial" w:hAnsi="Arial" w:cs="Arial"/>
              </w:rPr>
            </w:pPr>
            <w:r>
              <w:rPr>
                <w:rFonts w:ascii="Arial" w:eastAsia="Arial" w:hAnsi="Arial" w:cs="Arial"/>
                <w:sz w:val="24"/>
                <w:szCs w:val="24"/>
              </w:rPr>
              <w:t>Shri Girish Tanti, Chairman, IWTMA</w:t>
            </w:r>
          </w:p>
          <w:p w14:paraId="147F39E5" w14:textId="77777777" w:rsidR="001E0593" w:rsidRDefault="00000000">
            <w:pPr>
              <w:numPr>
                <w:ilvl w:val="0"/>
                <w:numId w:val="3"/>
              </w:numPr>
              <w:rPr>
                <w:rFonts w:ascii="Arial" w:eastAsia="Arial" w:hAnsi="Arial" w:cs="Arial"/>
              </w:rPr>
            </w:pPr>
            <w:r>
              <w:rPr>
                <w:rFonts w:ascii="Arial" w:eastAsia="Arial" w:hAnsi="Arial" w:cs="Arial"/>
                <w:sz w:val="24"/>
                <w:szCs w:val="24"/>
              </w:rPr>
              <w:t xml:space="preserve">Shri Mahesh </w:t>
            </w:r>
            <w:proofErr w:type="spellStart"/>
            <w:r>
              <w:rPr>
                <w:rFonts w:ascii="Arial" w:eastAsia="Arial" w:hAnsi="Arial" w:cs="Arial"/>
                <w:sz w:val="24"/>
                <w:szCs w:val="24"/>
              </w:rPr>
              <w:t>Vipradas</w:t>
            </w:r>
            <w:proofErr w:type="spellEnd"/>
            <w:r>
              <w:rPr>
                <w:rFonts w:ascii="Arial" w:eastAsia="Arial" w:hAnsi="Arial" w:cs="Arial"/>
                <w:sz w:val="24"/>
                <w:szCs w:val="24"/>
              </w:rPr>
              <w:t>, Vice President, WIPPA</w:t>
            </w:r>
          </w:p>
          <w:p w14:paraId="6FDCC8BA" w14:textId="77777777" w:rsidR="001E0593" w:rsidRDefault="00000000">
            <w:pPr>
              <w:numPr>
                <w:ilvl w:val="0"/>
                <w:numId w:val="3"/>
              </w:numPr>
              <w:rPr>
                <w:rFonts w:ascii="Arial" w:eastAsia="Arial" w:hAnsi="Arial" w:cs="Arial"/>
              </w:rPr>
            </w:pPr>
            <w:r>
              <w:rPr>
                <w:rFonts w:ascii="Arial" w:eastAsia="Arial" w:hAnsi="Arial" w:cs="Arial"/>
                <w:sz w:val="24"/>
                <w:szCs w:val="24"/>
              </w:rPr>
              <w:t xml:space="preserve">Shri T. </w:t>
            </w:r>
            <w:proofErr w:type="spellStart"/>
            <w:r>
              <w:rPr>
                <w:rFonts w:ascii="Arial" w:eastAsia="Arial" w:hAnsi="Arial" w:cs="Arial"/>
                <w:sz w:val="24"/>
                <w:szCs w:val="24"/>
              </w:rPr>
              <w:t>Shivaraman</w:t>
            </w:r>
            <w:proofErr w:type="spellEnd"/>
            <w:r>
              <w:rPr>
                <w:rFonts w:ascii="Arial" w:eastAsia="Arial" w:hAnsi="Arial" w:cs="Arial"/>
                <w:sz w:val="24"/>
                <w:szCs w:val="24"/>
              </w:rPr>
              <w:t>, Chairman, IWPA</w:t>
            </w:r>
          </w:p>
        </w:tc>
      </w:tr>
      <w:tr w:rsidR="001E0593" w14:paraId="77AB335C" w14:textId="77777777">
        <w:trPr>
          <w:trHeight w:val="15"/>
        </w:trPr>
        <w:tc>
          <w:tcPr>
            <w:tcW w:w="1769" w:type="dxa"/>
            <w:tcMar>
              <w:top w:w="0" w:type="dxa"/>
              <w:left w:w="15" w:type="dxa"/>
              <w:bottom w:w="0" w:type="dxa"/>
              <w:right w:w="15" w:type="dxa"/>
            </w:tcMar>
          </w:tcPr>
          <w:p w14:paraId="1213B73D" w14:textId="77777777" w:rsidR="001E0593" w:rsidRDefault="00000000">
            <w:pPr>
              <w:jc w:val="center"/>
              <w:rPr>
                <w:rFonts w:ascii="Arial" w:eastAsia="Arial" w:hAnsi="Arial" w:cs="Arial"/>
                <w:b/>
                <w:bCs/>
                <w:color w:val="7030A0"/>
                <w:sz w:val="24"/>
                <w:szCs w:val="24"/>
              </w:rPr>
            </w:pPr>
            <w:r>
              <w:rPr>
                <w:rFonts w:ascii="Arial" w:eastAsia="Arial" w:hAnsi="Arial" w:cs="Arial"/>
                <w:b/>
                <w:bCs/>
                <w:sz w:val="24"/>
                <w:szCs w:val="24"/>
              </w:rPr>
              <w:lastRenderedPageBreak/>
              <w:t>10:45 – 11:00</w:t>
            </w:r>
          </w:p>
        </w:tc>
        <w:tc>
          <w:tcPr>
            <w:tcW w:w="7247" w:type="dxa"/>
            <w:tcMar>
              <w:top w:w="0" w:type="dxa"/>
              <w:left w:w="15" w:type="dxa"/>
              <w:bottom w:w="0" w:type="dxa"/>
              <w:right w:w="15" w:type="dxa"/>
            </w:tcMar>
          </w:tcPr>
          <w:p w14:paraId="19694C92" w14:textId="77777777" w:rsidR="001E0593" w:rsidRDefault="00000000">
            <w:pPr>
              <w:rPr>
                <w:rFonts w:ascii="Arial" w:eastAsia="Arial" w:hAnsi="Arial" w:cs="Arial"/>
                <w:b/>
                <w:bCs/>
                <w:sz w:val="24"/>
                <w:szCs w:val="24"/>
              </w:rPr>
            </w:pPr>
            <w:r>
              <w:rPr>
                <w:rFonts w:ascii="Arial" w:eastAsia="Arial" w:hAnsi="Arial" w:cs="Arial"/>
                <w:b/>
                <w:bCs/>
                <w:sz w:val="24"/>
                <w:szCs w:val="24"/>
              </w:rPr>
              <w:t>Exploring Additional Potential Sites for Wind Capacity addition by 2035 – NIWE</w:t>
            </w:r>
          </w:p>
        </w:tc>
      </w:tr>
      <w:tr w:rsidR="001E0593" w14:paraId="4EC20DDD" w14:textId="77777777">
        <w:trPr>
          <w:trHeight w:val="983"/>
        </w:trPr>
        <w:tc>
          <w:tcPr>
            <w:tcW w:w="1769" w:type="dxa"/>
            <w:tcMar>
              <w:top w:w="0" w:type="dxa"/>
              <w:left w:w="15" w:type="dxa"/>
              <w:bottom w:w="0" w:type="dxa"/>
              <w:right w:w="15" w:type="dxa"/>
            </w:tcMar>
          </w:tcPr>
          <w:p w14:paraId="7DDE44B5" w14:textId="77777777" w:rsidR="001E0593" w:rsidRDefault="00000000">
            <w:pPr>
              <w:jc w:val="center"/>
              <w:rPr>
                <w:rFonts w:ascii="Arial" w:eastAsia="Arial" w:hAnsi="Arial" w:cs="Arial"/>
                <w:sz w:val="24"/>
                <w:szCs w:val="24"/>
              </w:rPr>
            </w:pPr>
            <w:r>
              <w:rPr>
                <w:rFonts w:ascii="Arial" w:eastAsia="Arial" w:hAnsi="Arial" w:cs="Arial"/>
                <w:sz w:val="24"/>
                <w:szCs w:val="24"/>
              </w:rPr>
              <w:t>11:30 – 13:15</w:t>
            </w:r>
          </w:p>
          <w:p w14:paraId="52FED05C" w14:textId="77777777" w:rsidR="001E0593" w:rsidRDefault="001E0593">
            <w:pPr>
              <w:jc w:val="center"/>
              <w:rPr>
                <w:rFonts w:ascii="Arial" w:eastAsia="Arial" w:hAnsi="Arial" w:cs="Arial"/>
                <w:sz w:val="24"/>
                <w:szCs w:val="24"/>
              </w:rPr>
            </w:pPr>
          </w:p>
          <w:p w14:paraId="148C35F6" w14:textId="77777777" w:rsidR="001E0593" w:rsidRDefault="001E0593">
            <w:pPr>
              <w:jc w:val="center"/>
              <w:rPr>
                <w:rFonts w:ascii="Arial" w:eastAsia="Arial" w:hAnsi="Arial" w:cs="Arial"/>
                <w:sz w:val="24"/>
                <w:szCs w:val="24"/>
              </w:rPr>
            </w:pPr>
          </w:p>
          <w:p w14:paraId="61FEDE5B" w14:textId="77777777" w:rsidR="001E0593" w:rsidRDefault="001E0593">
            <w:pPr>
              <w:jc w:val="center"/>
              <w:rPr>
                <w:rFonts w:ascii="Arial" w:eastAsia="Arial" w:hAnsi="Arial" w:cs="Arial"/>
                <w:sz w:val="24"/>
                <w:szCs w:val="24"/>
              </w:rPr>
            </w:pPr>
          </w:p>
          <w:p w14:paraId="09A5278C" w14:textId="77777777" w:rsidR="001E0593" w:rsidRDefault="001E0593">
            <w:pPr>
              <w:jc w:val="center"/>
              <w:rPr>
                <w:rFonts w:ascii="Arial" w:eastAsia="Arial" w:hAnsi="Arial" w:cs="Arial"/>
                <w:sz w:val="24"/>
                <w:szCs w:val="24"/>
              </w:rPr>
            </w:pPr>
          </w:p>
          <w:p w14:paraId="1FEADB36" w14:textId="77777777" w:rsidR="001E0593" w:rsidRDefault="001E0593">
            <w:pPr>
              <w:jc w:val="center"/>
              <w:rPr>
                <w:rFonts w:ascii="Arial" w:eastAsia="Arial" w:hAnsi="Arial" w:cs="Arial"/>
                <w:sz w:val="24"/>
                <w:szCs w:val="24"/>
              </w:rPr>
            </w:pPr>
          </w:p>
          <w:p w14:paraId="0FE866AF" w14:textId="77777777" w:rsidR="001E0593" w:rsidRDefault="001E0593">
            <w:pPr>
              <w:jc w:val="center"/>
              <w:rPr>
                <w:rFonts w:ascii="Arial" w:eastAsia="Arial" w:hAnsi="Arial" w:cs="Arial"/>
                <w:sz w:val="24"/>
                <w:szCs w:val="24"/>
              </w:rPr>
            </w:pPr>
          </w:p>
          <w:p w14:paraId="61B806AA" w14:textId="77777777" w:rsidR="001E0593" w:rsidRDefault="001E0593">
            <w:pPr>
              <w:jc w:val="center"/>
              <w:rPr>
                <w:rFonts w:ascii="Arial" w:eastAsia="Arial" w:hAnsi="Arial" w:cs="Arial"/>
                <w:sz w:val="24"/>
                <w:szCs w:val="24"/>
              </w:rPr>
            </w:pPr>
          </w:p>
          <w:p w14:paraId="6BE47F59" w14:textId="77777777" w:rsidR="001E0593" w:rsidRDefault="001E0593">
            <w:pPr>
              <w:jc w:val="center"/>
              <w:rPr>
                <w:rFonts w:ascii="Arial" w:eastAsia="Arial" w:hAnsi="Arial" w:cs="Arial"/>
                <w:sz w:val="24"/>
                <w:szCs w:val="24"/>
              </w:rPr>
            </w:pPr>
          </w:p>
          <w:p w14:paraId="37F66022" w14:textId="77777777" w:rsidR="001E0593" w:rsidRDefault="001E0593">
            <w:pPr>
              <w:jc w:val="center"/>
              <w:rPr>
                <w:rFonts w:ascii="Arial" w:eastAsia="Arial" w:hAnsi="Arial" w:cs="Arial"/>
                <w:sz w:val="24"/>
                <w:szCs w:val="24"/>
              </w:rPr>
            </w:pPr>
          </w:p>
          <w:p w14:paraId="01D2DA49" w14:textId="77777777" w:rsidR="001E0593" w:rsidRDefault="00000000">
            <w:pPr>
              <w:jc w:val="center"/>
              <w:rPr>
                <w:rFonts w:ascii="Arial" w:eastAsia="Arial" w:hAnsi="Arial" w:cs="Arial"/>
                <w:sz w:val="24"/>
                <w:szCs w:val="24"/>
              </w:rPr>
            </w:pPr>
            <w:r>
              <w:rPr>
                <w:rFonts w:ascii="Arial" w:eastAsia="Arial" w:hAnsi="Arial" w:cs="Arial"/>
                <w:sz w:val="24"/>
                <w:szCs w:val="24"/>
              </w:rPr>
              <w:t>11:30 – 11:35</w:t>
            </w:r>
          </w:p>
          <w:p w14:paraId="110CE582" w14:textId="77777777" w:rsidR="001E0593" w:rsidRDefault="001E0593">
            <w:pPr>
              <w:jc w:val="center"/>
              <w:rPr>
                <w:rFonts w:ascii="Arial" w:eastAsia="Arial" w:hAnsi="Arial" w:cs="Arial"/>
                <w:sz w:val="24"/>
                <w:szCs w:val="24"/>
              </w:rPr>
            </w:pPr>
          </w:p>
          <w:p w14:paraId="36CD6E8B" w14:textId="77777777" w:rsidR="001E0593" w:rsidRDefault="00000000">
            <w:pPr>
              <w:jc w:val="center"/>
              <w:rPr>
                <w:rFonts w:ascii="Arial" w:eastAsia="Arial" w:hAnsi="Arial" w:cs="Arial"/>
                <w:sz w:val="24"/>
                <w:szCs w:val="24"/>
              </w:rPr>
            </w:pPr>
            <w:r>
              <w:rPr>
                <w:rFonts w:ascii="Arial" w:eastAsia="Arial" w:hAnsi="Arial" w:cs="Arial"/>
                <w:sz w:val="24"/>
                <w:szCs w:val="24"/>
              </w:rPr>
              <w:t>11:35 – 11:45</w:t>
            </w:r>
          </w:p>
          <w:p w14:paraId="02168B77" w14:textId="77777777" w:rsidR="001E0593" w:rsidRDefault="001E0593">
            <w:pPr>
              <w:jc w:val="center"/>
              <w:rPr>
                <w:rFonts w:ascii="Arial" w:eastAsia="Arial" w:hAnsi="Arial" w:cs="Arial"/>
                <w:sz w:val="24"/>
                <w:szCs w:val="24"/>
              </w:rPr>
            </w:pPr>
          </w:p>
          <w:p w14:paraId="35F0F3DA" w14:textId="77777777" w:rsidR="001E0593" w:rsidRDefault="00000000">
            <w:pPr>
              <w:jc w:val="center"/>
              <w:rPr>
                <w:rFonts w:ascii="Arial" w:eastAsia="Arial" w:hAnsi="Arial" w:cs="Arial"/>
                <w:sz w:val="24"/>
                <w:szCs w:val="24"/>
              </w:rPr>
            </w:pPr>
            <w:r>
              <w:rPr>
                <w:rFonts w:ascii="Arial" w:eastAsia="Arial" w:hAnsi="Arial" w:cs="Arial"/>
                <w:sz w:val="24"/>
                <w:szCs w:val="24"/>
              </w:rPr>
              <w:t>11:45 – 11:55</w:t>
            </w:r>
          </w:p>
          <w:p w14:paraId="77C7BEB2" w14:textId="77777777" w:rsidR="001E0593" w:rsidRDefault="001E0593">
            <w:pPr>
              <w:jc w:val="center"/>
              <w:rPr>
                <w:rFonts w:ascii="Arial" w:eastAsia="Arial" w:hAnsi="Arial" w:cs="Arial"/>
                <w:sz w:val="24"/>
                <w:szCs w:val="24"/>
              </w:rPr>
            </w:pPr>
          </w:p>
          <w:p w14:paraId="44EBB4F7" w14:textId="77777777" w:rsidR="001E0593" w:rsidRDefault="00000000">
            <w:pPr>
              <w:jc w:val="center"/>
              <w:rPr>
                <w:rFonts w:ascii="Arial" w:eastAsia="Arial" w:hAnsi="Arial" w:cs="Arial"/>
                <w:sz w:val="24"/>
                <w:szCs w:val="24"/>
              </w:rPr>
            </w:pPr>
            <w:r>
              <w:rPr>
                <w:rFonts w:ascii="Arial" w:eastAsia="Arial" w:hAnsi="Arial" w:cs="Arial"/>
                <w:sz w:val="24"/>
                <w:szCs w:val="24"/>
              </w:rPr>
              <w:t>11:55 – 12:05</w:t>
            </w:r>
          </w:p>
          <w:p w14:paraId="218A3CC7" w14:textId="77777777" w:rsidR="001E0593" w:rsidRDefault="001E0593">
            <w:pPr>
              <w:jc w:val="center"/>
              <w:rPr>
                <w:rFonts w:ascii="Arial" w:eastAsia="Arial" w:hAnsi="Arial" w:cs="Arial"/>
                <w:sz w:val="24"/>
                <w:szCs w:val="24"/>
              </w:rPr>
            </w:pPr>
          </w:p>
          <w:p w14:paraId="4F4A57FD" w14:textId="77777777" w:rsidR="001E0593" w:rsidRDefault="00000000">
            <w:pPr>
              <w:jc w:val="center"/>
              <w:rPr>
                <w:rFonts w:ascii="Arial" w:eastAsia="Arial" w:hAnsi="Arial" w:cs="Arial"/>
                <w:sz w:val="24"/>
                <w:szCs w:val="24"/>
              </w:rPr>
            </w:pPr>
            <w:r>
              <w:rPr>
                <w:rFonts w:ascii="Arial" w:eastAsia="Arial" w:hAnsi="Arial" w:cs="Arial"/>
                <w:sz w:val="24"/>
                <w:szCs w:val="24"/>
              </w:rPr>
              <w:t>12:05 – 12:20</w:t>
            </w:r>
          </w:p>
          <w:p w14:paraId="721E5980" w14:textId="77777777" w:rsidR="001E0593" w:rsidRDefault="001E0593">
            <w:pPr>
              <w:spacing w:after="0"/>
              <w:jc w:val="center"/>
              <w:rPr>
                <w:rFonts w:ascii="Arial" w:eastAsia="Arial" w:hAnsi="Arial" w:cs="Arial"/>
                <w:sz w:val="24"/>
                <w:szCs w:val="24"/>
              </w:rPr>
            </w:pPr>
          </w:p>
          <w:p w14:paraId="115C867A" w14:textId="77777777" w:rsidR="001E0593" w:rsidRDefault="00000000">
            <w:pPr>
              <w:jc w:val="center"/>
              <w:rPr>
                <w:rFonts w:ascii="Arial" w:eastAsia="Arial" w:hAnsi="Arial" w:cs="Arial"/>
                <w:sz w:val="24"/>
                <w:szCs w:val="24"/>
              </w:rPr>
            </w:pPr>
            <w:r>
              <w:rPr>
                <w:rFonts w:ascii="Arial" w:eastAsia="Arial" w:hAnsi="Arial" w:cs="Arial"/>
                <w:sz w:val="24"/>
                <w:szCs w:val="24"/>
              </w:rPr>
              <w:t>12:20 – 12:35</w:t>
            </w:r>
          </w:p>
          <w:p w14:paraId="259FBD48" w14:textId="77777777" w:rsidR="001E0593" w:rsidRDefault="001E0593">
            <w:pPr>
              <w:jc w:val="center"/>
              <w:rPr>
                <w:rFonts w:ascii="Arial" w:eastAsia="Arial" w:hAnsi="Arial" w:cs="Arial"/>
                <w:sz w:val="24"/>
                <w:szCs w:val="24"/>
              </w:rPr>
            </w:pPr>
          </w:p>
          <w:p w14:paraId="7C2D2727" w14:textId="77777777" w:rsidR="001E0593" w:rsidRDefault="00000000">
            <w:pPr>
              <w:jc w:val="center"/>
              <w:rPr>
                <w:rFonts w:ascii="Arial" w:eastAsia="Arial" w:hAnsi="Arial" w:cs="Arial"/>
                <w:sz w:val="24"/>
                <w:szCs w:val="24"/>
              </w:rPr>
            </w:pPr>
            <w:r>
              <w:rPr>
                <w:rFonts w:ascii="Arial" w:eastAsia="Arial" w:hAnsi="Arial" w:cs="Arial"/>
                <w:sz w:val="24"/>
                <w:szCs w:val="24"/>
              </w:rPr>
              <w:t>12:35 – 13:00</w:t>
            </w:r>
          </w:p>
          <w:p w14:paraId="6B44059E" w14:textId="77777777" w:rsidR="001E0593" w:rsidRDefault="001E0593">
            <w:pPr>
              <w:jc w:val="center"/>
              <w:rPr>
                <w:rFonts w:ascii="Arial" w:eastAsia="Arial" w:hAnsi="Arial" w:cs="Arial"/>
                <w:sz w:val="24"/>
                <w:szCs w:val="24"/>
              </w:rPr>
            </w:pPr>
          </w:p>
          <w:p w14:paraId="2B986161" w14:textId="77777777" w:rsidR="001E0593" w:rsidRDefault="00000000">
            <w:pPr>
              <w:jc w:val="center"/>
              <w:rPr>
                <w:rFonts w:ascii="Arial" w:eastAsia="Arial" w:hAnsi="Arial" w:cs="Arial"/>
                <w:sz w:val="24"/>
                <w:szCs w:val="24"/>
              </w:rPr>
            </w:pPr>
            <w:r>
              <w:rPr>
                <w:rFonts w:ascii="Arial" w:eastAsia="Arial" w:hAnsi="Arial" w:cs="Arial"/>
                <w:sz w:val="24"/>
                <w:szCs w:val="24"/>
              </w:rPr>
              <w:t>13:00 – 13:05</w:t>
            </w:r>
          </w:p>
          <w:p w14:paraId="0FDC9E22" w14:textId="77777777" w:rsidR="001E0593" w:rsidRDefault="001E0593">
            <w:pPr>
              <w:jc w:val="center"/>
              <w:rPr>
                <w:rFonts w:ascii="Arial" w:eastAsia="Arial" w:hAnsi="Arial" w:cs="Arial"/>
                <w:sz w:val="24"/>
                <w:szCs w:val="24"/>
              </w:rPr>
            </w:pPr>
          </w:p>
          <w:p w14:paraId="1DAB344D" w14:textId="77777777" w:rsidR="001E0593" w:rsidRDefault="001E0593">
            <w:pPr>
              <w:jc w:val="center"/>
              <w:rPr>
                <w:rFonts w:ascii="Arial" w:eastAsia="Arial" w:hAnsi="Arial" w:cs="Arial"/>
                <w:sz w:val="24"/>
                <w:szCs w:val="24"/>
              </w:rPr>
            </w:pPr>
          </w:p>
          <w:p w14:paraId="4C023F6B" w14:textId="77777777" w:rsidR="001E0593" w:rsidRDefault="001E0593">
            <w:pPr>
              <w:jc w:val="center"/>
              <w:rPr>
                <w:rFonts w:ascii="Arial" w:eastAsia="Arial" w:hAnsi="Arial" w:cs="Arial"/>
                <w:sz w:val="24"/>
                <w:szCs w:val="24"/>
              </w:rPr>
            </w:pPr>
          </w:p>
          <w:p w14:paraId="0D47D6B9" w14:textId="77777777" w:rsidR="001E0593" w:rsidRDefault="001E0593">
            <w:pPr>
              <w:jc w:val="center"/>
              <w:rPr>
                <w:rFonts w:ascii="Arial" w:eastAsia="Arial" w:hAnsi="Arial" w:cs="Arial"/>
                <w:sz w:val="24"/>
                <w:szCs w:val="24"/>
              </w:rPr>
            </w:pPr>
          </w:p>
          <w:p w14:paraId="18052B6F" w14:textId="77777777" w:rsidR="001E0593" w:rsidRDefault="001E0593">
            <w:pPr>
              <w:jc w:val="center"/>
              <w:rPr>
                <w:rFonts w:ascii="Arial" w:eastAsia="Arial" w:hAnsi="Arial" w:cs="Arial"/>
                <w:sz w:val="24"/>
                <w:szCs w:val="24"/>
              </w:rPr>
            </w:pPr>
          </w:p>
          <w:p w14:paraId="19600BF5" w14:textId="77777777" w:rsidR="001E0593" w:rsidRDefault="00000000">
            <w:pPr>
              <w:jc w:val="center"/>
              <w:rPr>
                <w:rFonts w:ascii="Arial" w:eastAsia="Arial" w:hAnsi="Arial" w:cs="Arial"/>
                <w:sz w:val="24"/>
                <w:szCs w:val="24"/>
              </w:rPr>
            </w:pPr>
            <w:r>
              <w:rPr>
                <w:rFonts w:ascii="Arial" w:eastAsia="Arial" w:hAnsi="Arial" w:cs="Arial"/>
                <w:sz w:val="24"/>
                <w:szCs w:val="24"/>
              </w:rPr>
              <w:t>(10 minutes*)</w:t>
            </w:r>
          </w:p>
          <w:p w14:paraId="14B76630" w14:textId="77777777" w:rsidR="001E0593" w:rsidRDefault="001E0593">
            <w:pPr>
              <w:rPr>
                <w:rFonts w:ascii="Arial" w:eastAsia="Arial" w:hAnsi="Arial" w:cs="Arial"/>
                <w:sz w:val="24"/>
                <w:szCs w:val="24"/>
              </w:rPr>
            </w:pPr>
          </w:p>
        </w:tc>
        <w:tc>
          <w:tcPr>
            <w:tcW w:w="7247" w:type="dxa"/>
            <w:tcMar>
              <w:top w:w="0" w:type="dxa"/>
              <w:left w:w="15" w:type="dxa"/>
              <w:bottom w:w="0" w:type="dxa"/>
              <w:right w:w="15" w:type="dxa"/>
            </w:tcMar>
          </w:tcPr>
          <w:p w14:paraId="5AD7EB0B" w14:textId="77777777" w:rsidR="001E0593" w:rsidRDefault="00000000">
            <w:pPr>
              <w:rPr>
                <w:rFonts w:ascii="Arial" w:eastAsia="Arial" w:hAnsi="Arial" w:cs="Arial"/>
                <w:b/>
                <w:bCs/>
                <w:sz w:val="24"/>
                <w:szCs w:val="24"/>
              </w:rPr>
            </w:pPr>
            <w:r>
              <w:rPr>
                <w:rFonts w:ascii="Arial" w:eastAsia="Arial" w:hAnsi="Arial" w:cs="Arial"/>
                <w:b/>
                <w:bCs/>
                <w:sz w:val="24"/>
                <w:szCs w:val="24"/>
              </w:rPr>
              <w:lastRenderedPageBreak/>
              <w:t xml:space="preserve">Session I: Plenary Session </w:t>
            </w:r>
          </w:p>
          <w:p w14:paraId="2860FA43" w14:textId="77777777" w:rsidR="001E0593" w:rsidRDefault="00000000">
            <w:pPr>
              <w:jc w:val="both"/>
              <w:rPr>
                <w:rFonts w:ascii="Arial" w:eastAsia="Arial" w:hAnsi="Arial" w:cs="Arial"/>
                <w:b/>
                <w:bCs/>
                <w:sz w:val="24"/>
                <w:szCs w:val="24"/>
              </w:rPr>
            </w:pPr>
            <w:r>
              <w:rPr>
                <w:rFonts w:ascii="Arial" w:eastAsia="Arial" w:hAnsi="Arial" w:cs="Arial"/>
                <w:b/>
                <w:bCs/>
                <w:sz w:val="24"/>
                <w:szCs w:val="24"/>
              </w:rPr>
              <w:t>Session Brief:</w:t>
            </w:r>
          </w:p>
          <w:p w14:paraId="2B6D9A15" w14:textId="77777777" w:rsidR="001E0593" w:rsidRDefault="00000000">
            <w:pPr>
              <w:jc w:val="both"/>
              <w:rPr>
                <w:rFonts w:ascii="Arial" w:eastAsia="Arial" w:hAnsi="Arial" w:cs="Arial"/>
                <w:sz w:val="24"/>
                <w:szCs w:val="24"/>
              </w:rPr>
            </w:pPr>
            <w:r>
              <w:rPr>
                <w:rFonts w:ascii="Arial" w:eastAsia="Arial" w:hAnsi="Arial" w:cs="Arial"/>
                <w:sz w:val="24"/>
                <w:szCs w:val="24"/>
              </w:rPr>
              <w:t xml:space="preserve">India has the fourth largest installed wind energy generation capacity in the World. With over 56 GW of installed capacity as on 31st March 2026, the country is a torchbearer for the Global South. Key enablers include its policy and regulatory frameworks, infrastructure and private sector participation that have facilitated the addition of 6+ GW wind energy generation capacity in FY 2025-26.  </w:t>
            </w:r>
          </w:p>
          <w:p w14:paraId="26BCE4E2" w14:textId="77777777" w:rsidR="001E0593" w:rsidRDefault="00000000">
            <w:pPr>
              <w:jc w:val="both"/>
              <w:rPr>
                <w:rFonts w:ascii="Arial" w:eastAsia="Arial" w:hAnsi="Arial" w:cs="Arial"/>
                <w:sz w:val="24"/>
                <w:szCs w:val="24"/>
              </w:rPr>
            </w:pPr>
            <w:r>
              <w:rPr>
                <w:rFonts w:ascii="Arial" w:eastAsia="Arial" w:hAnsi="Arial" w:cs="Arial"/>
                <w:sz w:val="24"/>
                <w:szCs w:val="24"/>
              </w:rPr>
              <w:t xml:space="preserve">This Global Wind Day conference recognises and celebrates the achievements of people who have helped India in its wind endeavour, share success stories, and chart the way ahead to achieve its national wind energy target. </w:t>
            </w:r>
          </w:p>
          <w:p w14:paraId="37A56FFE" w14:textId="77777777" w:rsidR="001E0593" w:rsidRDefault="00000000">
            <w:pPr>
              <w:rPr>
                <w:rFonts w:ascii="Arial" w:eastAsia="Arial" w:hAnsi="Arial" w:cs="Arial"/>
                <w:b/>
                <w:bCs/>
                <w:sz w:val="24"/>
                <w:szCs w:val="24"/>
              </w:rPr>
            </w:pPr>
            <w:r>
              <w:rPr>
                <w:rFonts w:ascii="Arial" w:eastAsia="Arial" w:hAnsi="Arial" w:cs="Arial"/>
                <w:sz w:val="24"/>
                <w:szCs w:val="24"/>
              </w:rPr>
              <w:t xml:space="preserve">Welcome by:  </w:t>
            </w:r>
            <w:r>
              <w:rPr>
                <w:rFonts w:ascii="Arial" w:eastAsia="Arial" w:hAnsi="Arial" w:cs="Arial"/>
                <w:b/>
                <w:bCs/>
                <w:sz w:val="24"/>
                <w:szCs w:val="24"/>
              </w:rPr>
              <w:t xml:space="preserve">Shri Rajesh Kulhari, Joint Secretary, MNRE </w:t>
            </w:r>
          </w:p>
          <w:p w14:paraId="60C63E76" w14:textId="77777777" w:rsidR="001E0593" w:rsidRDefault="00000000">
            <w:pPr>
              <w:numPr>
                <w:ilvl w:val="0"/>
                <w:numId w:val="2"/>
              </w:numPr>
              <w:rPr>
                <w:rFonts w:ascii="Arial" w:eastAsia="Arial" w:hAnsi="Arial" w:cs="Arial"/>
              </w:rPr>
            </w:pPr>
            <w:r>
              <w:rPr>
                <w:rFonts w:ascii="Arial" w:eastAsia="Arial" w:hAnsi="Arial" w:cs="Arial"/>
                <w:b/>
                <w:bCs/>
                <w:sz w:val="24"/>
                <w:szCs w:val="24"/>
              </w:rPr>
              <w:t>Inaugural Address</w:t>
            </w:r>
            <w:r>
              <w:rPr>
                <w:rFonts w:ascii="Arial" w:eastAsia="Arial" w:hAnsi="Arial" w:cs="Arial"/>
                <w:sz w:val="24"/>
                <w:szCs w:val="24"/>
              </w:rPr>
              <w:t>:  Shri Santosh Kumar Sarangi, IAS, Secretary, Ministry of New and Renewable Energy</w:t>
            </w:r>
          </w:p>
          <w:p w14:paraId="305710E1" w14:textId="77777777" w:rsidR="001E0593" w:rsidRDefault="00000000">
            <w:pPr>
              <w:numPr>
                <w:ilvl w:val="0"/>
                <w:numId w:val="2"/>
              </w:numPr>
              <w:rPr>
                <w:rFonts w:ascii="Arial" w:eastAsia="Arial" w:hAnsi="Arial" w:cs="Arial"/>
              </w:rPr>
            </w:pPr>
            <w:r>
              <w:rPr>
                <w:rFonts w:ascii="Arial" w:eastAsia="Arial" w:hAnsi="Arial" w:cs="Arial"/>
                <w:b/>
                <w:bCs/>
                <w:sz w:val="24"/>
                <w:szCs w:val="24"/>
              </w:rPr>
              <w:t>State Perspective</w:t>
            </w:r>
            <w:r>
              <w:rPr>
                <w:rFonts w:ascii="Arial" w:eastAsia="Arial" w:hAnsi="Arial" w:cs="Arial"/>
                <w:sz w:val="24"/>
                <w:szCs w:val="24"/>
              </w:rPr>
              <w:t>: Shri Ramkrishna, Hon’ble Minister of New and Renewable Energy, Government of Goa</w:t>
            </w:r>
          </w:p>
          <w:p w14:paraId="172F63AE" w14:textId="77777777" w:rsidR="001E0593" w:rsidRDefault="00000000">
            <w:pPr>
              <w:numPr>
                <w:ilvl w:val="0"/>
                <w:numId w:val="2"/>
              </w:numPr>
              <w:rPr>
                <w:rFonts w:ascii="Arial" w:eastAsia="Arial" w:hAnsi="Arial" w:cs="Arial"/>
              </w:rPr>
            </w:pPr>
            <w:r>
              <w:rPr>
                <w:rFonts w:ascii="Arial" w:eastAsia="Arial" w:hAnsi="Arial" w:cs="Arial"/>
                <w:b/>
                <w:bCs/>
                <w:sz w:val="24"/>
                <w:szCs w:val="24"/>
              </w:rPr>
              <w:lastRenderedPageBreak/>
              <w:t>Special Address</w:t>
            </w:r>
            <w:r>
              <w:rPr>
                <w:rFonts w:ascii="Arial" w:eastAsia="Arial" w:hAnsi="Arial" w:cs="Arial"/>
                <w:sz w:val="24"/>
                <w:szCs w:val="24"/>
              </w:rPr>
              <w:t>: Shri Shripad Yesso Naik, Hon’ble Minister of State for New and Renewable Energy, Government of India</w:t>
            </w:r>
          </w:p>
          <w:p w14:paraId="100FB8D2" w14:textId="77777777" w:rsidR="001E0593" w:rsidRDefault="00000000">
            <w:pPr>
              <w:numPr>
                <w:ilvl w:val="0"/>
                <w:numId w:val="2"/>
              </w:numPr>
              <w:pBdr>
                <w:top w:val="nil"/>
                <w:left w:val="nil"/>
                <w:bottom w:val="nil"/>
                <w:right w:val="nil"/>
                <w:between w:val="nil"/>
              </w:pBdr>
              <w:spacing w:after="0"/>
              <w:rPr>
                <w:rFonts w:ascii="Arial" w:eastAsia="Arial" w:hAnsi="Arial" w:cs="Arial"/>
                <w:color w:val="000000"/>
              </w:rPr>
            </w:pPr>
            <w:r>
              <w:rPr>
                <w:rFonts w:ascii="Arial" w:eastAsia="Arial" w:hAnsi="Arial" w:cs="Arial"/>
                <w:b/>
                <w:bCs/>
                <w:color w:val="000000"/>
                <w:sz w:val="24"/>
                <w:szCs w:val="24"/>
              </w:rPr>
              <w:t>Address by Guest of Honour</w:t>
            </w:r>
            <w:r>
              <w:rPr>
                <w:rFonts w:ascii="Arial" w:eastAsia="Arial" w:hAnsi="Arial" w:cs="Arial"/>
                <w:color w:val="000000"/>
                <w:sz w:val="24"/>
                <w:szCs w:val="24"/>
              </w:rPr>
              <w:t>: Shri Pramod Sawant, Hon’ble Chief Minister, Government of Goa</w:t>
            </w:r>
          </w:p>
          <w:p w14:paraId="46320304" w14:textId="77777777" w:rsidR="001E0593" w:rsidRDefault="001E0593">
            <w:pPr>
              <w:pBdr>
                <w:top w:val="nil"/>
                <w:left w:val="nil"/>
                <w:bottom w:val="nil"/>
                <w:right w:val="nil"/>
                <w:between w:val="nil"/>
              </w:pBdr>
              <w:ind w:left="720"/>
              <w:rPr>
                <w:rFonts w:ascii="Arial" w:eastAsia="Arial" w:hAnsi="Arial" w:cs="Arial"/>
                <w:b/>
                <w:bCs/>
                <w:color w:val="000000"/>
                <w:sz w:val="24"/>
                <w:szCs w:val="24"/>
              </w:rPr>
            </w:pPr>
          </w:p>
          <w:p w14:paraId="07AA892C" w14:textId="77777777" w:rsidR="001E0593" w:rsidRDefault="00000000">
            <w:pPr>
              <w:ind w:left="720"/>
              <w:jc w:val="both"/>
              <w:rPr>
                <w:rFonts w:ascii="Arial" w:eastAsia="Arial" w:hAnsi="Arial" w:cs="Arial"/>
                <w:sz w:val="24"/>
                <w:szCs w:val="24"/>
              </w:rPr>
            </w:pPr>
            <w:r>
              <w:rPr>
                <w:rFonts w:ascii="Arial" w:eastAsia="Arial" w:hAnsi="Arial" w:cs="Arial"/>
                <w:sz w:val="24"/>
                <w:szCs w:val="24"/>
              </w:rPr>
              <w:t xml:space="preserve">Release of Wind DCR Portal, Coffee Table Book and Knowledge Reports (TLG, PWC, MEC+ State-wise Policy Report) </w:t>
            </w:r>
          </w:p>
          <w:p w14:paraId="345D12DC" w14:textId="77777777" w:rsidR="001E0593" w:rsidRDefault="00000000">
            <w:pPr>
              <w:ind w:left="720"/>
              <w:rPr>
                <w:rFonts w:ascii="Arial" w:eastAsia="Arial" w:hAnsi="Arial" w:cs="Arial"/>
                <w:sz w:val="24"/>
                <w:szCs w:val="24"/>
              </w:rPr>
            </w:pPr>
            <w:r>
              <w:rPr>
                <w:rFonts w:ascii="Arial" w:eastAsia="Arial" w:hAnsi="Arial" w:cs="Arial"/>
                <w:sz w:val="24"/>
                <w:szCs w:val="24"/>
              </w:rPr>
              <w:t>Felicitation ceremony for top performing states, &amp; best performing developer and manufacturers of FY 2025-26 </w:t>
            </w:r>
          </w:p>
          <w:p w14:paraId="71A94C66" w14:textId="77777777" w:rsidR="001E0593" w:rsidRDefault="00000000">
            <w:pPr>
              <w:numPr>
                <w:ilvl w:val="0"/>
                <w:numId w:val="2"/>
              </w:numPr>
              <w:rPr>
                <w:rFonts w:ascii="Arial" w:eastAsia="Arial" w:hAnsi="Arial" w:cs="Arial"/>
              </w:rPr>
            </w:pPr>
            <w:r>
              <w:rPr>
                <w:rFonts w:ascii="Arial" w:eastAsia="Arial" w:hAnsi="Arial" w:cs="Arial"/>
                <w:b/>
                <w:bCs/>
                <w:sz w:val="24"/>
                <w:szCs w:val="24"/>
              </w:rPr>
              <w:t>Keynote Address</w:t>
            </w:r>
            <w:r>
              <w:rPr>
                <w:rFonts w:ascii="Arial" w:eastAsia="Arial" w:hAnsi="Arial" w:cs="Arial"/>
                <w:sz w:val="24"/>
                <w:szCs w:val="24"/>
              </w:rPr>
              <w:t xml:space="preserve">: Shri </w:t>
            </w:r>
            <w:proofErr w:type="spellStart"/>
            <w:r>
              <w:rPr>
                <w:rFonts w:ascii="Arial" w:eastAsia="Arial" w:hAnsi="Arial" w:cs="Arial"/>
                <w:sz w:val="24"/>
                <w:szCs w:val="24"/>
              </w:rPr>
              <w:t>Pralhad</w:t>
            </w:r>
            <w:proofErr w:type="spellEnd"/>
            <w:r>
              <w:rPr>
                <w:rFonts w:ascii="Arial" w:eastAsia="Arial" w:hAnsi="Arial" w:cs="Arial"/>
                <w:sz w:val="24"/>
                <w:szCs w:val="24"/>
              </w:rPr>
              <w:t xml:space="preserve"> Joshi, Hon’ble Cabinet Minister for New and Renewable Energy</w:t>
            </w:r>
          </w:p>
          <w:p w14:paraId="06E4D407" w14:textId="77777777" w:rsidR="001E0593" w:rsidRDefault="00000000">
            <w:pPr>
              <w:rPr>
                <w:rFonts w:ascii="Arial" w:eastAsia="Arial" w:hAnsi="Arial" w:cs="Arial"/>
                <w:sz w:val="24"/>
                <w:szCs w:val="24"/>
              </w:rPr>
            </w:pPr>
            <w:r>
              <w:rPr>
                <w:rFonts w:ascii="Arial" w:eastAsia="Arial" w:hAnsi="Arial" w:cs="Arial"/>
                <w:b/>
                <w:bCs/>
                <w:sz w:val="24"/>
                <w:szCs w:val="24"/>
              </w:rPr>
              <w:t>Vote of Thanks</w:t>
            </w:r>
            <w:r>
              <w:rPr>
                <w:rFonts w:ascii="Arial" w:eastAsia="Arial" w:hAnsi="Arial" w:cs="Arial"/>
                <w:sz w:val="24"/>
                <w:szCs w:val="24"/>
              </w:rPr>
              <w:t xml:space="preserve">: </w:t>
            </w:r>
            <w:r>
              <w:rPr>
                <w:rFonts w:ascii="Arial" w:eastAsia="Arial" w:hAnsi="Arial" w:cs="Arial"/>
                <w:b/>
                <w:bCs/>
                <w:sz w:val="24"/>
                <w:szCs w:val="24"/>
              </w:rPr>
              <w:t>Dr.</w:t>
            </w:r>
            <w:r>
              <w:rPr>
                <w:rFonts w:ascii="Arial" w:eastAsia="Arial" w:hAnsi="Arial" w:cs="Arial"/>
                <w:sz w:val="24"/>
                <w:szCs w:val="24"/>
              </w:rPr>
              <w:t xml:space="preserve"> </w:t>
            </w:r>
            <w:r>
              <w:rPr>
                <w:rFonts w:ascii="Arial" w:eastAsia="Arial" w:hAnsi="Arial" w:cs="Arial"/>
                <w:b/>
                <w:bCs/>
                <w:sz w:val="24"/>
                <w:szCs w:val="24"/>
              </w:rPr>
              <w:t>Rajesh Katyal, Director General</w:t>
            </w:r>
            <w:r>
              <w:rPr>
                <w:rFonts w:ascii="Arial" w:eastAsia="Arial" w:hAnsi="Arial" w:cs="Arial"/>
                <w:sz w:val="24"/>
                <w:szCs w:val="24"/>
              </w:rPr>
              <w:t xml:space="preserve">, </w:t>
            </w:r>
            <w:r>
              <w:rPr>
                <w:rFonts w:ascii="Arial" w:eastAsia="Arial" w:hAnsi="Arial" w:cs="Arial"/>
                <w:b/>
                <w:bCs/>
                <w:sz w:val="24"/>
                <w:szCs w:val="24"/>
              </w:rPr>
              <w:t>National Institute of Wind Energy</w:t>
            </w:r>
          </w:p>
          <w:p w14:paraId="13A6C479" w14:textId="77777777" w:rsidR="001E0593" w:rsidRDefault="00000000">
            <w:pPr>
              <w:rPr>
                <w:rFonts w:ascii="Arial" w:eastAsia="Arial" w:hAnsi="Arial" w:cs="Arial"/>
                <w:sz w:val="24"/>
                <w:szCs w:val="24"/>
              </w:rPr>
            </w:pPr>
            <w:r>
              <w:rPr>
                <w:rFonts w:ascii="Arial" w:eastAsia="Arial" w:hAnsi="Arial" w:cs="Arial"/>
                <w:sz w:val="24"/>
                <w:szCs w:val="24"/>
              </w:rPr>
              <w:t>On the Dias</w:t>
            </w:r>
          </w:p>
          <w:p w14:paraId="7FCC04B5" w14:textId="77777777" w:rsidR="001E0593" w:rsidRDefault="00000000">
            <w:pPr>
              <w:numPr>
                <w:ilvl w:val="0"/>
                <w:numId w:val="2"/>
              </w:numPr>
              <w:rPr>
                <w:rFonts w:ascii="Arial" w:eastAsia="Arial" w:hAnsi="Arial" w:cs="Arial"/>
              </w:rPr>
            </w:pPr>
            <w:r>
              <w:rPr>
                <w:rFonts w:ascii="Arial" w:eastAsia="Arial" w:hAnsi="Arial" w:cs="Arial"/>
                <w:sz w:val="24"/>
                <w:szCs w:val="24"/>
              </w:rPr>
              <w:t>Shri Akash Tripathi, Managing Director, Solar Energy Corporation of India</w:t>
            </w:r>
          </w:p>
          <w:p w14:paraId="50DDA125" w14:textId="77777777" w:rsidR="001E0593" w:rsidRDefault="00000000">
            <w:pPr>
              <w:numPr>
                <w:ilvl w:val="0"/>
                <w:numId w:val="2"/>
              </w:numPr>
              <w:rPr>
                <w:rFonts w:ascii="Arial" w:eastAsia="Arial" w:hAnsi="Arial" w:cs="Arial"/>
              </w:rPr>
            </w:pPr>
            <w:r>
              <w:rPr>
                <w:rFonts w:ascii="Arial" w:eastAsia="Arial" w:hAnsi="Arial" w:cs="Arial"/>
                <w:sz w:val="24"/>
                <w:szCs w:val="24"/>
              </w:rPr>
              <w:t>Shri Navin Mittal, Special Chief Secretary, Telangana</w:t>
            </w:r>
          </w:p>
          <w:p w14:paraId="617BD8FD" w14:textId="77777777" w:rsidR="001E0593" w:rsidRDefault="00000000">
            <w:pPr>
              <w:numPr>
                <w:ilvl w:val="0"/>
                <w:numId w:val="2"/>
              </w:numPr>
              <w:rPr>
                <w:rFonts w:ascii="Arial" w:eastAsia="Arial" w:hAnsi="Arial" w:cs="Arial"/>
              </w:rPr>
            </w:pPr>
            <w:r>
              <w:rPr>
                <w:rFonts w:ascii="Arial" w:eastAsia="Arial" w:hAnsi="Arial" w:cs="Arial"/>
                <w:sz w:val="24"/>
                <w:szCs w:val="24"/>
              </w:rPr>
              <w:t>Smt. Shalini Agrawal, Managing Director, GUVNL</w:t>
            </w:r>
          </w:p>
          <w:p w14:paraId="674045DD" w14:textId="77777777" w:rsidR="001E0593" w:rsidRDefault="00000000">
            <w:pPr>
              <w:numPr>
                <w:ilvl w:val="0"/>
                <w:numId w:val="2"/>
              </w:numPr>
              <w:rPr>
                <w:rFonts w:ascii="Arial" w:eastAsia="Arial" w:hAnsi="Arial" w:cs="Arial"/>
              </w:rPr>
            </w:pPr>
            <w:r>
              <w:rPr>
                <w:rFonts w:ascii="Arial" w:eastAsia="Arial" w:hAnsi="Arial" w:cs="Arial"/>
                <w:sz w:val="24"/>
                <w:szCs w:val="24"/>
              </w:rPr>
              <w:t xml:space="preserve">Shri Vishesh </w:t>
            </w:r>
            <w:proofErr w:type="spellStart"/>
            <w:r>
              <w:rPr>
                <w:rFonts w:ascii="Arial" w:eastAsia="Arial" w:hAnsi="Arial" w:cs="Arial"/>
                <w:sz w:val="24"/>
                <w:szCs w:val="24"/>
              </w:rPr>
              <w:t>Garhpale</w:t>
            </w:r>
            <w:proofErr w:type="spellEnd"/>
            <w:r>
              <w:rPr>
                <w:rFonts w:ascii="Arial" w:eastAsia="Arial" w:hAnsi="Arial" w:cs="Arial"/>
                <w:sz w:val="24"/>
                <w:szCs w:val="24"/>
              </w:rPr>
              <w:t>, Secretary – Energy, Madhya Pradesh</w:t>
            </w:r>
          </w:p>
          <w:p w14:paraId="27C514F7" w14:textId="77777777" w:rsidR="001E0593" w:rsidRDefault="00000000">
            <w:pPr>
              <w:rPr>
                <w:rFonts w:ascii="Arial" w:eastAsia="Arial" w:hAnsi="Arial" w:cs="Arial"/>
                <w:b/>
                <w:bCs/>
                <w:sz w:val="24"/>
                <w:szCs w:val="24"/>
              </w:rPr>
            </w:pPr>
            <w:r>
              <w:rPr>
                <w:rFonts w:ascii="Arial" w:eastAsia="Arial" w:hAnsi="Arial" w:cs="Arial"/>
                <w:b/>
                <w:bCs/>
                <w:sz w:val="24"/>
                <w:szCs w:val="24"/>
              </w:rPr>
              <w:t>Media Interaction of Hon’ble Minister &amp; Hon’ble CM, Goa</w:t>
            </w:r>
          </w:p>
        </w:tc>
      </w:tr>
      <w:tr w:rsidR="001E0593" w14:paraId="2A218E20" w14:textId="77777777">
        <w:trPr>
          <w:trHeight w:val="15"/>
        </w:trPr>
        <w:tc>
          <w:tcPr>
            <w:tcW w:w="1769" w:type="dxa"/>
            <w:tcMar>
              <w:top w:w="0" w:type="dxa"/>
              <w:left w:w="15" w:type="dxa"/>
              <w:bottom w:w="0" w:type="dxa"/>
              <w:right w:w="15" w:type="dxa"/>
            </w:tcMar>
          </w:tcPr>
          <w:p w14:paraId="059AB1BA" w14:textId="77777777" w:rsidR="001E0593" w:rsidRDefault="00000000">
            <w:pPr>
              <w:jc w:val="center"/>
              <w:rPr>
                <w:rFonts w:ascii="Arial" w:eastAsia="Arial" w:hAnsi="Arial" w:cs="Arial"/>
                <w:sz w:val="24"/>
                <w:szCs w:val="24"/>
              </w:rPr>
            </w:pPr>
            <w:r>
              <w:rPr>
                <w:rFonts w:ascii="Arial" w:eastAsia="Arial" w:hAnsi="Arial" w:cs="Arial"/>
                <w:sz w:val="24"/>
                <w:szCs w:val="24"/>
              </w:rPr>
              <w:lastRenderedPageBreak/>
              <w:t>13:30 – 14:30</w:t>
            </w:r>
          </w:p>
        </w:tc>
        <w:tc>
          <w:tcPr>
            <w:tcW w:w="7247" w:type="dxa"/>
            <w:tcMar>
              <w:top w:w="0" w:type="dxa"/>
              <w:left w:w="15" w:type="dxa"/>
              <w:bottom w:w="0" w:type="dxa"/>
              <w:right w:w="15" w:type="dxa"/>
            </w:tcMar>
          </w:tcPr>
          <w:p w14:paraId="1AA0E944" w14:textId="77777777" w:rsidR="001E0593" w:rsidRDefault="00000000">
            <w:pPr>
              <w:rPr>
                <w:rFonts w:ascii="Arial" w:eastAsia="Arial" w:hAnsi="Arial" w:cs="Arial"/>
                <w:sz w:val="24"/>
                <w:szCs w:val="24"/>
              </w:rPr>
            </w:pPr>
            <w:r>
              <w:rPr>
                <w:rFonts w:ascii="Arial" w:eastAsia="Arial" w:hAnsi="Arial" w:cs="Arial"/>
                <w:sz w:val="24"/>
                <w:szCs w:val="24"/>
              </w:rPr>
              <w:t>Lunch</w:t>
            </w:r>
          </w:p>
        </w:tc>
      </w:tr>
      <w:tr w:rsidR="001E0593" w14:paraId="6E9786E1" w14:textId="77777777">
        <w:trPr>
          <w:trHeight w:val="15"/>
        </w:trPr>
        <w:tc>
          <w:tcPr>
            <w:tcW w:w="1769" w:type="dxa"/>
            <w:tcMar>
              <w:top w:w="0" w:type="dxa"/>
              <w:left w:w="15" w:type="dxa"/>
              <w:bottom w:w="0" w:type="dxa"/>
              <w:right w:w="15" w:type="dxa"/>
            </w:tcMar>
          </w:tcPr>
          <w:p w14:paraId="645632D8" w14:textId="77777777" w:rsidR="001E0593" w:rsidRDefault="00000000">
            <w:pPr>
              <w:jc w:val="center"/>
              <w:rPr>
                <w:rFonts w:ascii="Arial" w:eastAsia="Arial" w:hAnsi="Arial" w:cs="Arial"/>
                <w:sz w:val="24"/>
                <w:szCs w:val="24"/>
              </w:rPr>
            </w:pPr>
            <w:r>
              <w:rPr>
                <w:rFonts w:ascii="Arial" w:eastAsia="Arial" w:hAnsi="Arial" w:cs="Arial"/>
                <w:sz w:val="24"/>
                <w:szCs w:val="24"/>
              </w:rPr>
              <w:t>14:30 – 14:40</w:t>
            </w:r>
          </w:p>
        </w:tc>
        <w:tc>
          <w:tcPr>
            <w:tcW w:w="7247" w:type="dxa"/>
            <w:tcMar>
              <w:top w:w="0" w:type="dxa"/>
              <w:left w:w="15" w:type="dxa"/>
              <w:bottom w:w="0" w:type="dxa"/>
              <w:right w:w="15" w:type="dxa"/>
            </w:tcMar>
          </w:tcPr>
          <w:p w14:paraId="59E984C6" w14:textId="77777777" w:rsidR="001E0593" w:rsidRDefault="00000000">
            <w:pPr>
              <w:rPr>
                <w:rFonts w:ascii="Arial" w:eastAsia="Arial" w:hAnsi="Arial" w:cs="Arial"/>
                <w:b/>
                <w:bCs/>
                <w:sz w:val="24"/>
                <w:szCs w:val="24"/>
              </w:rPr>
            </w:pPr>
            <w:r>
              <w:rPr>
                <w:rFonts w:ascii="Arial" w:eastAsia="Arial" w:hAnsi="Arial" w:cs="Arial"/>
                <w:b/>
                <w:bCs/>
                <w:sz w:val="24"/>
                <w:szCs w:val="24"/>
              </w:rPr>
              <w:t>Presentation by MEC+ on “Learning from States: Policy Harmony for 10 GW Annual wind capacity”</w:t>
            </w:r>
          </w:p>
        </w:tc>
      </w:tr>
      <w:tr w:rsidR="001E0593" w14:paraId="46779B7B" w14:textId="77777777">
        <w:trPr>
          <w:trHeight w:val="15"/>
        </w:trPr>
        <w:tc>
          <w:tcPr>
            <w:tcW w:w="1769" w:type="dxa"/>
            <w:tcMar>
              <w:top w:w="0" w:type="dxa"/>
              <w:left w:w="15" w:type="dxa"/>
              <w:bottom w:w="0" w:type="dxa"/>
              <w:right w:w="15" w:type="dxa"/>
            </w:tcMar>
          </w:tcPr>
          <w:p w14:paraId="461E559B" w14:textId="77777777" w:rsidR="001E0593" w:rsidRDefault="00000000">
            <w:pPr>
              <w:jc w:val="center"/>
              <w:rPr>
                <w:rFonts w:ascii="Arial" w:eastAsia="Arial" w:hAnsi="Arial" w:cs="Arial"/>
                <w:sz w:val="24"/>
                <w:szCs w:val="24"/>
              </w:rPr>
            </w:pPr>
            <w:r>
              <w:rPr>
                <w:rFonts w:ascii="Arial" w:eastAsia="Arial" w:hAnsi="Arial" w:cs="Arial"/>
                <w:sz w:val="24"/>
                <w:szCs w:val="24"/>
              </w:rPr>
              <w:t>14:40 – 15:40</w:t>
            </w:r>
          </w:p>
        </w:tc>
        <w:tc>
          <w:tcPr>
            <w:tcW w:w="7247" w:type="dxa"/>
            <w:tcMar>
              <w:top w:w="0" w:type="dxa"/>
              <w:left w:w="15" w:type="dxa"/>
              <w:bottom w:w="0" w:type="dxa"/>
              <w:right w:w="15" w:type="dxa"/>
            </w:tcMar>
          </w:tcPr>
          <w:p w14:paraId="14C6FC7E" w14:textId="77777777" w:rsidR="001E0593" w:rsidRDefault="00000000">
            <w:pPr>
              <w:rPr>
                <w:rFonts w:ascii="Arial" w:eastAsia="Arial" w:hAnsi="Arial" w:cs="Arial"/>
                <w:sz w:val="24"/>
                <w:szCs w:val="24"/>
              </w:rPr>
            </w:pPr>
            <w:r>
              <w:rPr>
                <w:rFonts w:ascii="Arial" w:eastAsia="Arial" w:hAnsi="Arial" w:cs="Arial"/>
                <w:b/>
                <w:bCs/>
                <w:sz w:val="24"/>
                <w:szCs w:val="24"/>
              </w:rPr>
              <w:t xml:space="preserve">Session II – Capacity addition bottlenecks &amp; Future-Ready Grid, Land </w:t>
            </w:r>
            <w:proofErr w:type="spellStart"/>
            <w:r>
              <w:rPr>
                <w:rFonts w:ascii="Arial" w:eastAsia="Arial" w:hAnsi="Arial" w:cs="Arial"/>
                <w:b/>
                <w:bCs/>
                <w:sz w:val="24"/>
                <w:szCs w:val="24"/>
              </w:rPr>
              <w:t>RoW</w:t>
            </w:r>
            <w:proofErr w:type="spellEnd"/>
            <w:r>
              <w:rPr>
                <w:rFonts w:ascii="Arial" w:eastAsia="Arial" w:hAnsi="Arial" w:cs="Arial"/>
                <w:b/>
                <w:bCs/>
                <w:sz w:val="24"/>
                <w:szCs w:val="24"/>
              </w:rPr>
              <w:t xml:space="preserve"> issues and project execution issues</w:t>
            </w:r>
          </w:p>
          <w:p w14:paraId="30D137CE" w14:textId="77777777" w:rsidR="001E0593" w:rsidRDefault="00000000">
            <w:pPr>
              <w:rPr>
                <w:rFonts w:ascii="Arial" w:eastAsia="Arial" w:hAnsi="Arial" w:cs="Arial"/>
                <w:b/>
                <w:bCs/>
                <w:sz w:val="24"/>
                <w:szCs w:val="24"/>
              </w:rPr>
            </w:pPr>
            <w:r>
              <w:rPr>
                <w:rFonts w:ascii="Arial" w:eastAsia="Arial" w:hAnsi="Arial" w:cs="Arial"/>
                <w:b/>
                <w:bCs/>
                <w:sz w:val="24"/>
                <w:szCs w:val="24"/>
              </w:rPr>
              <w:t>Session Brief:</w:t>
            </w:r>
          </w:p>
          <w:p w14:paraId="65569EFE" w14:textId="77777777" w:rsidR="001E0593" w:rsidRDefault="00000000">
            <w:pPr>
              <w:jc w:val="both"/>
              <w:rPr>
                <w:rFonts w:ascii="Arial" w:eastAsia="Arial" w:hAnsi="Arial" w:cs="Arial"/>
                <w:sz w:val="24"/>
                <w:szCs w:val="24"/>
              </w:rPr>
            </w:pPr>
            <w:r>
              <w:rPr>
                <w:rFonts w:ascii="Arial" w:eastAsia="Arial" w:hAnsi="Arial" w:cs="Arial"/>
                <w:sz w:val="24"/>
                <w:szCs w:val="24"/>
              </w:rPr>
              <w:lastRenderedPageBreak/>
              <w:t>India’s wind energy sector is poised for significant expansion as the country accelerates progress towards its renewable energy targets. However, several structural bottlenecks continue to affect the pace of capacity addition, including grid integration, land availability, Right of Way (</w:t>
            </w:r>
            <w:proofErr w:type="spellStart"/>
            <w:r>
              <w:rPr>
                <w:rFonts w:ascii="Arial" w:eastAsia="Arial" w:hAnsi="Arial" w:cs="Arial"/>
                <w:sz w:val="24"/>
                <w:szCs w:val="24"/>
              </w:rPr>
              <w:t>RoW</w:t>
            </w:r>
            <w:proofErr w:type="spellEnd"/>
            <w:r>
              <w:rPr>
                <w:rFonts w:ascii="Arial" w:eastAsia="Arial" w:hAnsi="Arial" w:cs="Arial"/>
                <w:sz w:val="24"/>
                <w:szCs w:val="24"/>
              </w:rPr>
              <w:t>) challenges, and delays in project execution.</w:t>
            </w:r>
          </w:p>
          <w:p w14:paraId="471E6937" w14:textId="77777777" w:rsidR="001E0593" w:rsidRDefault="00000000">
            <w:pPr>
              <w:jc w:val="both"/>
              <w:rPr>
                <w:rFonts w:ascii="Arial" w:eastAsia="Arial" w:hAnsi="Arial" w:cs="Arial"/>
                <w:sz w:val="24"/>
                <w:szCs w:val="24"/>
              </w:rPr>
            </w:pPr>
            <w:r>
              <w:rPr>
                <w:rFonts w:ascii="Arial" w:eastAsia="Arial" w:hAnsi="Arial" w:cs="Arial"/>
                <w:sz w:val="24"/>
                <w:szCs w:val="24"/>
              </w:rPr>
              <w:t xml:space="preserve">This session will examine key barriers impacting wind project deployment and explore solutions to enable faster and more efficient implementation. Discussions will focus on strengthening transmission infrastructure, streamlining land conversion and permitting processes, improving </w:t>
            </w:r>
            <w:proofErr w:type="spellStart"/>
            <w:r>
              <w:rPr>
                <w:rFonts w:ascii="Arial" w:eastAsia="Arial" w:hAnsi="Arial" w:cs="Arial"/>
                <w:sz w:val="24"/>
                <w:szCs w:val="24"/>
              </w:rPr>
              <w:t>RoW</w:t>
            </w:r>
            <w:proofErr w:type="spellEnd"/>
            <w:r>
              <w:rPr>
                <w:rFonts w:ascii="Arial" w:eastAsia="Arial" w:hAnsi="Arial" w:cs="Arial"/>
                <w:sz w:val="24"/>
                <w:szCs w:val="24"/>
              </w:rPr>
              <w:t xml:space="preserve"> frameworks, and enhancing coordination between central and state authorities. The panel will also consider policy and regulatory measures needed to build a future-ready grid that can reliably integrate large-scale wind capacity.</w:t>
            </w:r>
          </w:p>
          <w:p w14:paraId="74B72EE1" w14:textId="77777777" w:rsidR="001E0593" w:rsidRDefault="00000000">
            <w:pPr>
              <w:jc w:val="both"/>
              <w:rPr>
                <w:rFonts w:ascii="Arial" w:eastAsia="Arial" w:hAnsi="Arial" w:cs="Arial"/>
                <w:sz w:val="24"/>
                <w:szCs w:val="24"/>
              </w:rPr>
            </w:pPr>
            <w:r>
              <w:rPr>
                <w:rFonts w:ascii="Arial" w:eastAsia="Arial" w:hAnsi="Arial" w:cs="Arial"/>
                <w:b/>
                <w:bCs/>
                <w:sz w:val="24"/>
                <w:szCs w:val="24"/>
              </w:rPr>
              <w:t>Moderator</w:t>
            </w:r>
            <w:r>
              <w:rPr>
                <w:rFonts w:ascii="Arial" w:eastAsia="Arial" w:hAnsi="Arial" w:cs="Arial"/>
                <w:sz w:val="24"/>
                <w:szCs w:val="24"/>
              </w:rPr>
              <w:t xml:space="preserve">: Shri Sivakumar V </w:t>
            </w:r>
            <w:proofErr w:type="spellStart"/>
            <w:r>
              <w:rPr>
                <w:rFonts w:ascii="Arial" w:eastAsia="Arial" w:hAnsi="Arial" w:cs="Arial"/>
                <w:sz w:val="24"/>
                <w:szCs w:val="24"/>
              </w:rPr>
              <w:t>Vepakomma</w:t>
            </w:r>
            <w:proofErr w:type="spellEnd"/>
            <w:r>
              <w:rPr>
                <w:rFonts w:ascii="Arial" w:eastAsia="Arial" w:hAnsi="Arial" w:cs="Arial"/>
                <w:sz w:val="24"/>
                <w:szCs w:val="24"/>
              </w:rPr>
              <w:t>, Director (Power Systems), Solar Energy Corporation of India</w:t>
            </w:r>
          </w:p>
          <w:p w14:paraId="328E6E04" w14:textId="77777777" w:rsidR="001E0593" w:rsidRDefault="00000000">
            <w:pPr>
              <w:rPr>
                <w:rFonts w:ascii="Arial" w:eastAsia="Arial" w:hAnsi="Arial" w:cs="Arial"/>
                <w:b/>
                <w:bCs/>
                <w:sz w:val="24"/>
                <w:szCs w:val="24"/>
              </w:rPr>
            </w:pPr>
            <w:r>
              <w:rPr>
                <w:rFonts w:ascii="Arial" w:eastAsia="Arial" w:hAnsi="Arial" w:cs="Arial"/>
                <w:b/>
                <w:bCs/>
                <w:sz w:val="24"/>
                <w:szCs w:val="24"/>
              </w:rPr>
              <w:t>Panellists:</w:t>
            </w:r>
          </w:p>
          <w:p w14:paraId="1D1F6819" w14:textId="77777777" w:rsidR="001E0593" w:rsidRDefault="00000000">
            <w:pPr>
              <w:numPr>
                <w:ilvl w:val="0"/>
                <w:numId w:val="1"/>
              </w:numPr>
              <w:rPr>
                <w:rFonts w:ascii="Arial" w:eastAsia="Arial" w:hAnsi="Arial" w:cs="Arial"/>
              </w:rPr>
            </w:pPr>
            <w:r>
              <w:rPr>
                <w:rFonts w:ascii="Arial" w:eastAsia="Arial" w:hAnsi="Arial" w:cs="Arial"/>
                <w:sz w:val="24"/>
                <w:szCs w:val="24"/>
              </w:rPr>
              <w:t>Shri Navin Mittal, Special Chief Secretary, Telangana</w:t>
            </w:r>
          </w:p>
          <w:p w14:paraId="58E935FC" w14:textId="77777777" w:rsidR="001E0593" w:rsidRDefault="00000000">
            <w:pPr>
              <w:numPr>
                <w:ilvl w:val="0"/>
                <w:numId w:val="1"/>
              </w:numPr>
              <w:jc w:val="both"/>
              <w:rPr>
                <w:rFonts w:ascii="Arial" w:eastAsia="Arial" w:hAnsi="Arial" w:cs="Arial"/>
              </w:rPr>
            </w:pPr>
            <w:r>
              <w:rPr>
                <w:rFonts w:ascii="Arial" w:eastAsia="Arial" w:hAnsi="Arial" w:cs="Arial"/>
                <w:sz w:val="24"/>
                <w:szCs w:val="24"/>
              </w:rPr>
              <w:t>Shri Rajesh Kulhari, Joint Secretary, Ministry of New and Renewable Energy</w:t>
            </w:r>
          </w:p>
          <w:p w14:paraId="05C8F984" w14:textId="77777777" w:rsidR="001E0593" w:rsidRDefault="00000000">
            <w:pPr>
              <w:numPr>
                <w:ilvl w:val="0"/>
                <w:numId w:val="1"/>
              </w:numPr>
              <w:jc w:val="both"/>
              <w:rPr>
                <w:rFonts w:ascii="Arial" w:eastAsia="Arial" w:hAnsi="Arial" w:cs="Arial"/>
              </w:rPr>
            </w:pPr>
            <w:r>
              <w:rPr>
                <w:rFonts w:ascii="Arial" w:eastAsia="Arial" w:hAnsi="Arial" w:cs="Arial"/>
                <w:sz w:val="24"/>
                <w:szCs w:val="24"/>
              </w:rPr>
              <w:t>Shri Kailash Kumar Gupta, Chief Operating Officer, Central Transmission Utility of India Limited</w:t>
            </w:r>
          </w:p>
          <w:p w14:paraId="0A18DED3" w14:textId="77777777" w:rsidR="001E0593" w:rsidRDefault="00000000">
            <w:pPr>
              <w:numPr>
                <w:ilvl w:val="0"/>
                <w:numId w:val="1"/>
              </w:numPr>
              <w:jc w:val="both"/>
              <w:rPr>
                <w:rFonts w:ascii="Arial" w:eastAsia="Arial" w:hAnsi="Arial" w:cs="Arial"/>
              </w:rPr>
            </w:pPr>
            <w:r>
              <w:rPr>
                <w:rFonts w:ascii="Arial" w:eastAsia="Arial" w:hAnsi="Arial" w:cs="Arial"/>
                <w:sz w:val="24"/>
                <w:szCs w:val="24"/>
              </w:rPr>
              <w:t xml:space="preserve">Shri Vishesh </w:t>
            </w:r>
            <w:proofErr w:type="spellStart"/>
            <w:r>
              <w:rPr>
                <w:rFonts w:ascii="Arial" w:eastAsia="Arial" w:hAnsi="Arial" w:cs="Arial"/>
                <w:sz w:val="24"/>
                <w:szCs w:val="24"/>
              </w:rPr>
              <w:t>Garhpale</w:t>
            </w:r>
            <w:proofErr w:type="spellEnd"/>
            <w:r>
              <w:rPr>
                <w:rFonts w:ascii="Arial" w:eastAsia="Arial" w:hAnsi="Arial" w:cs="Arial"/>
                <w:sz w:val="24"/>
                <w:szCs w:val="24"/>
              </w:rPr>
              <w:t>, Secretary Energy, Madhya Pradesh</w:t>
            </w:r>
          </w:p>
          <w:p w14:paraId="7728FC05" w14:textId="77777777" w:rsidR="001E0593" w:rsidRDefault="00000000">
            <w:pPr>
              <w:numPr>
                <w:ilvl w:val="0"/>
                <w:numId w:val="1"/>
              </w:numPr>
              <w:jc w:val="both"/>
              <w:rPr>
                <w:rFonts w:ascii="Arial" w:eastAsia="Arial" w:hAnsi="Arial" w:cs="Arial"/>
              </w:rPr>
            </w:pPr>
            <w:r>
              <w:rPr>
                <w:rFonts w:ascii="Arial" w:eastAsia="Arial" w:hAnsi="Arial" w:cs="Arial"/>
                <w:sz w:val="24"/>
                <w:szCs w:val="24"/>
              </w:rPr>
              <w:t>Shri K.P. Rudrappaiah, Managing Director, KREDL</w:t>
            </w:r>
          </w:p>
          <w:p w14:paraId="7A5954EF" w14:textId="77777777" w:rsidR="001E0593" w:rsidRDefault="00000000">
            <w:pPr>
              <w:numPr>
                <w:ilvl w:val="0"/>
                <w:numId w:val="1"/>
              </w:numPr>
              <w:jc w:val="both"/>
              <w:rPr>
                <w:rFonts w:ascii="Arial" w:eastAsia="Arial" w:hAnsi="Arial" w:cs="Arial"/>
              </w:rPr>
            </w:pPr>
            <w:r>
              <w:rPr>
                <w:rFonts w:ascii="Arial" w:eastAsia="Arial" w:hAnsi="Arial" w:cs="Arial"/>
                <w:sz w:val="24"/>
                <w:szCs w:val="24"/>
              </w:rPr>
              <w:t xml:space="preserve">Shri M. </w:t>
            </w:r>
            <w:proofErr w:type="spellStart"/>
            <w:r>
              <w:rPr>
                <w:rFonts w:ascii="Arial" w:eastAsia="Arial" w:hAnsi="Arial" w:cs="Arial"/>
                <w:sz w:val="24"/>
                <w:szCs w:val="24"/>
              </w:rPr>
              <w:t>Kamalakara</w:t>
            </w:r>
            <w:proofErr w:type="spellEnd"/>
            <w:r>
              <w:rPr>
                <w:rFonts w:ascii="Arial" w:eastAsia="Arial" w:hAnsi="Arial" w:cs="Arial"/>
                <w:sz w:val="24"/>
                <w:szCs w:val="24"/>
              </w:rPr>
              <w:t xml:space="preserve"> Babu, VC &amp; Managing Director, NREDCAP </w:t>
            </w:r>
          </w:p>
          <w:p w14:paraId="501C3E3F" w14:textId="77777777" w:rsidR="001E0593" w:rsidRDefault="00000000">
            <w:pPr>
              <w:numPr>
                <w:ilvl w:val="0"/>
                <w:numId w:val="1"/>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sz w:val="24"/>
                <w:szCs w:val="24"/>
              </w:rPr>
              <w:t xml:space="preserve">Shri Purnendu Chaubey, Senior Vice President, </w:t>
            </w:r>
            <w:proofErr w:type="spellStart"/>
            <w:r>
              <w:rPr>
                <w:rFonts w:ascii="Arial" w:eastAsia="Arial" w:hAnsi="Arial" w:cs="Arial"/>
                <w:color w:val="000000"/>
                <w:sz w:val="24"/>
                <w:szCs w:val="24"/>
              </w:rPr>
              <w:t>ReNew</w:t>
            </w:r>
            <w:proofErr w:type="spellEnd"/>
            <w:r>
              <w:rPr>
                <w:rFonts w:ascii="Arial" w:eastAsia="Arial" w:hAnsi="Arial" w:cs="Arial"/>
                <w:color w:val="000000"/>
                <w:sz w:val="24"/>
                <w:szCs w:val="24"/>
              </w:rPr>
              <w:t>, (WIPPA)</w:t>
            </w:r>
          </w:p>
          <w:p w14:paraId="668CE69A" w14:textId="77777777" w:rsidR="001E0593" w:rsidRDefault="00000000">
            <w:pPr>
              <w:numPr>
                <w:ilvl w:val="0"/>
                <w:numId w:val="1"/>
              </w:numPr>
              <w:pBdr>
                <w:top w:val="nil"/>
                <w:left w:val="nil"/>
                <w:bottom w:val="nil"/>
                <w:right w:val="nil"/>
                <w:between w:val="nil"/>
              </w:pBdr>
              <w:rPr>
                <w:rFonts w:ascii="Arial" w:eastAsia="Arial" w:hAnsi="Arial" w:cs="Arial"/>
                <w:color w:val="000000"/>
              </w:rPr>
            </w:pPr>
            <w:r>
              <w:rPr>
                <w:rFonts w:ascii="Arial" w:eastAsia="Arial" w:hAnsi="Arial" w:cs="Arial"/>
                <w:color w:val="000000"/>
                <w:sz w:val="24"/>
                <w:szCs w:val="24"/>
              </w:rPr>
              <w:t xml:space="preserve">Shri U B Reddy, MD, </w:t>
            </w:r>
            <w:proofErr w:type="spellStart"/>
            <w:r>
              <w:rPr>
                <w:rFonts w:ascii="Arial" w:eastAsia="Arial" w:hAnsi="Arial" w:cs="Arial"/>
                <w:color w:val="000000"/>
                <w:sz w:val="24"/>
                <w:szCs w:val="24"/>
              </w:rPr>
              <w:t>Enerfra</w:t>
            </w:r>
            <w:proofErr w:type="spellEnd"/>
            <w:r>
              <w:rPr>
                <w:rFonts w:ascii="Arial" w:eastAsia="Arial" w:hAnsi="Arial" w:cs="Arial"/>
                <w:color w:val="000000"/>
                <w:sz w:val="24"/>
                <w:szCs w:val="24"/>
              </w:rPr>
              <w:t xml:space="preserve"> Projects &amp; Vice Chairman, IWPA</w:t>
            </w:r>
          </w:p>
        </w:tc>
      </w:tr>
      <w:tr w:rsidR="001E0593" w14:paraId="74FB344B" w14:textId="77777777">
        <w:trPr>
          <w:trHeight w:val="15"/>
        </w:trPr>
        <w:tc>
          <w:tcPr>
            <w:tcW w:w="1769" w:type="dxa"/>
            <w:tcMar>
              <w:top w:w="0" w:type="dxa"/>
              <w:left w:w="15" w:type="dxa"/>
              <w:bottom w:w="0" w:type="dxa"/>
              <w:right w:w="15" w:type="dxa"/>
            </w:tcMar>
          </w:tcPr>
          <w:p w14:paraId="759488FC" w14:textId="77777777" w:rsidR="001E0593" w:rsidRDefault="00000000">
            <w:pPr>
              <w:jc w:val="center"/>
              <w:rPr>
                <w:rFonts w:ascii="Arial" w:eastAsia="Arial" w:hAnsi="Arial" w:cs="Arial"/>
                <w:sz w:val="24"/>
                <w:szCs w:val="24"/>
              </w:rPr>
            </w:pPr>
            <w:r>
              <w:rPr>
                <w:rFonts w:ascii="Arial" w:eastAsia="Arial" w:hAnsi="Arial" w:cs="Arial"/>
                <w:sz w:val="24"/>
                <w:szCs w:val="24"/>
              </w:rPr>
              <w:lastRenderedPageBreak/>
              <w:t>15:40 – 15:45</w:t>
            </w:r>
          </w:p>
        </w:tc>
        <w:tc>
          <w:tcPr>
            <w:tcW w:w="7247" w:type="dxa"/>
            <w:tcMar>
              <w:top w:w="0" w:type="dxa"/>
              <w:left w:w="15" w:type="dxa"/>
              <w:bottom w:w="0" w:type="dxa"/>
              <w:right w:w="15" w:type="dxa"/>
            </w:tcMar>
          </w:tcPr>
          <w:p w14:paraId="5E581A70" w14:textId="77777777" w:rsidR="001E0593" w:rsidRDefault="00000000">
            <w:pPr>
              <w:rPr>
                <w:rFonts w:ascii="Arial" w:eastAsia="Arial" w:hAnsi="Arial" w:cs="Arial"/>
                <w:b/>
                <w:bCs/>
                <w:sz w:val="24"/>
                <w:szCs w:val="24"/>
              </w:rPr>
            </w:pPr>
            <w:r>
              <w:rPr>
                <w:rFonts w:ascii="Arial" w:eastAsia="Arial" w:hAnsi="Arial" w:cs="Arial"/>
                <w:b/>
                <w:bCs/>
                <w:sz w:val="24"/>
                <w:szCs w:val="24"/>
              </w:rPr>
              <w:t xml:space="preserve">Presentation by CEEW on Contours of </w:t>
            </w:r>
            <w:proofErr w:type="spellStart"/>
            <w:r>
              <w:rPr>
                <w:rFonts w:ascii="Arial" w:eastAsia="Arial" w:hAnsi="Arial" w:cs="Arial"/>
                <w:b/>
                <w:bCs/>
                <w:sz w:val="24"/>
                <w:szCs w:val="24"/>
              </w:rPr>
              <w:t>Atmanirbharta</w:t>
            </w:r>
            <w:proofErr w:type="spellEnd"/>
          </w:p>
        </w:tc>
      </w:tr>
      <w:tr w:rsidR="001E0593" w14:paraId="7CCDAFF3" w14:textId="77777777">
        <w:trPr>
          <w:trHeight w:val="15"/>
        </w:trPr>
        <w:tc>
          <w:tcPr>
            <w:tcW w:w="1769" w:type="dxa"/>
            <w:tcMar>
              <w:top w:w="0" w:type="dxa"/>
              <w:left w:w="15" w:type="dxa"/>
              <w:bottom w:w="0" w:type="dxa"/>
              <w:right w:w="15" w:type="dxa"/>
            </w:tcMar>
          </w:tcPr>
          <w:p w14:paraId="641219E1" w14:textId="77777777" w:rsidR="001E0593" w:rsidRDefault="00000000">
            <w:pPr>
              <w:jc w:val="center"/>
              <w:rPr>
                <w:rFonts w:ascii="Arial" w:eastAsia="Arial" w:hAnsi="Arial" w:cs="Arial"/>
                <w:sz w:val="24"/>
                <w:szCs w:val="24"/>
              </w:rPr>
            </w:pPr>
            <w:r>
              <w:rPr>
                <w:rFonts w:ascii="Arial" w:eastAsia="Arial" w:hAnsi="Arial" w:cs="Arial"/>
                <w:sz w:val="24"/>
                <w:szCs w:val="24"/>
              </w:rPr>
              <w:t>15:45 – 15:50</w:t>
            </w:r>
          </w:p>
        </w:tc>
        <w:tc>
          <w:tcPr>
            <w:tcW w:w="7247" w:type="dxa"/>
            <w:tcMar>
              <w:top w:w="0" w:type="dxa"/>
              <w:left w:w="15" w:type="dxa"/>
              <w:bottom w:w="0" w:type="dxa"/>
              <w:right w:w="15" w:type="dxa"/>
            </w:tcMar>
          </w:tcPr>
          <w:p w14:paraId="2577B7AA" w14:textId="77777777" w:rsidR="001E0593" w:rsidRDefault="00000000">
            <w:pPr>
              <w:rPr>
                <w:rFonts w:ascii="Arial" w:eastAsia="Arial" w:hAnsi="Arial" w:cs="Arial"/>
                <w:b/>
                <w:bCs/>
                <w:sz w:val="24"/>
                <w:szCs w:val="24"/>
              </w:rPr>
            </w:pPr>
            <w:r>
              <w:rPr>
                <w:rFonts w:ascii="Arial" w:eastAsia="Arial" w:hAnsi="Arial" w:cs="Arial"/>
                <w:b/>
                <w:bCs/>
                <w:sz w:val="24"/>
                <w:szCs w:val="24"/>
              </w:rPr>
              <w:t>Technology for Recyclable Blades by Aditya Birla Advanced Materials</w:t>
            </w:r>
          </w:p>
        </w:tc>
      </w:tr>
      <w:tr w:rsidR="001E0593" w14:paraId="50829F37" w14:textId="77777777">
        <w:trPr>
          <w:trHeight w:val="15"/>
        </w:trPr>
        <w:tc>
          <w:tcPr>
            <w:tcW w:w="1769" w:type="dxa"/>
            <w:tcMar>
              <w:top w:w="0" w:type="dxa"/>
              <w:left w:w="15" w:type="dxa"/>
              <w:bottom w:w="0" w:type="dxa"/>
              <w:right w:w="15" w:type="dxa"/>
            </w:tcMar>
          </w:tcPr>
          <w:p w14:paraId="79E3EA25" w14:textId="77777777" w:rsidR="001E0593" w:rsidRDefault="00000000">
            <w:pPr>
              <w:jc w:val="center"/>
              <w:rPr>
                <w:rFonts w:ascii="Arial" w:eastAsia="Arial" w:hAnsi="Arial" w:cs="Arial"/>
                <w:sz w:val="24"/>
                <w:szCs w:val="24"/>
              </w:rPr>
            </w:pPr>
            <w:r>
              <w:rPr>
                <w:rFonts w:ascii="Arial" w:eastAsia="Arial" w:hAnsi="Arial" w:cs="Arial"/>
                <w:sz w:val="24"/>
                <w:szCs w:val="24"/>
              </w:rPr>
              <w:lastRenderedPageBreak/>
              <w:t>15:50 – 17:00</w:t>
            </w:r>
          </w:p>
        </w:tc>
        <w:tc>
          <w:tcPr>
            <w:tcW w:w="7247" w:type="dxa"/>
            <w:tcMar>
              <w:top w:w="0" w:type="dxa"/>
              <w:left w:w="15" w:type="dxa"/>
              <w:bottom w:w="0" w:type="dxa"/>
              <w:right w:w="15" w:type="dxa"/>
            </w:tcMar>
          </w:tcPr>
          <w:p w14:paraId="379A8ACC" w14:textId="77777777" w:rsidR="001E0593" w:rsidRDefault="00000000">
            <w:pPr>
              <w:rPr>
                <w:rFonts w:ascii="Arial" w:eastAsia="Arial" w:hAnsi="Arial" w:cs="Arial"/>
                <w:sz w:val="24"/>
                <w:szCs w:val="24"/>
              </w:rPr>
            </w:pPr>
            <w:r>
              <w:rPr>
                <w:rFonts w:ascii="Arial" w:eastAsia="Arial" w:hAnsi="Arial" w:cs="Arial"/>
                <w:b/>
                <w:bCs/>
                <w:sz w:val="24"/>
                <w:szCs w:val="24"/>
              </w:rPr>
              <w:t xml:space="preserve">Session III – Developing a robust policy mechanism to harness India’s Wind Manufacturing Potential </w:t>
            </w:r>
          </w:p>
          <w:p w14:paraId="3ECB899A" w14:textId="77777777" w:rsidR="001E0593" w:rsidRDefault="00000000">
            <w:pPr>
              <w:rPr>
                <w:rFonts w:ascii="Arial" w:eastAsia="Arial" w:hAnsi="Arial" w:cs="Arial"/>
                <w:b/>
                <w:bCs/>
                <w:sz w:val="24"/>
                <w:szCs w:val="24"/>
              </w:rPr>
            </w:pPr>
            <w:r>
              <w:rPr>
                <w:rFonts w:ascii="Arial" w:eastAsia="Arial" w:hAnsi="Arial" w:cs="Arial"/>
                <w:b/>
                <w:bCs/>
                <w:sz w:val="24"/>
                <w:szCs w:val="24"/>
              </w:rPr>
              <w:t>Session Brief:</w:t>
            </w:r>
          </w:p>
          <w:p w14:paraId="216ABC74" w14:textId="77777777" w:rsidR="001E0593" w:rsidRDefault="00000000">
            <w:pPr>
              <w:jc w:val="both"/>
              <w:rPr>
                <w:rFonts w:ascii="Arial" w:eastAsia="Arial" w:hAnsi="Arial" w:cs="Arial"/>
                <w:sz w:val="24"/>
                <w:szCs w:val="24"/>
              </w:rPr>
            </w:pPr>
            <w:r>
              <w:rPr>
                <w:rFonts w:ascii="Arial" w:eastAsia="Arial" w:hAnsi="Arial" w:cs="Arial"/>
                <w:sz w:val="24"/>
                <w:szCs w:val="24"/>
              </w:rPr>
              <w:t>India has developed a strong wind energy manufacturing ecosystem over the past two decades, with capabilities across turbines, blades, towers, gearboxes, and key components. As the country scales up renewable energy deployment to meet its long-term climate and energy security goals, strengthening domestic manufacturing will be critical to supporting sustained wind capacity addition.</w:t>
            </w:r>
          </w:p>
          <w:p w14:paraId="16CC6A03" w14:textId="77777777" w:rsidR="001E0593" w:rsidRDefault="00000000">
            <w:pPr>
              <w:jc w:val="both"/>
              <w:rPr>
                <w:rFonts w:ascii="Arial" w:eastAsia="Arial" w:hAnsi="Arial" w:cs="Arial"/>
                <w:sz w:val="24"/>
                <w:szCs w:val="24"/>
              </w:rPr>
            </w:pPr>
            <w:r>
              <w:rPr>
                <w:rFonts w:ascii="Arial" w:eastAsia="Arial" w:hAnsi="Arial" w:cs="Arial"/>
                <w:sz w:val="24"/>
                <w:szCs w:val="24"/>
              </w:rPr>
              <w:t>The session will discuss the policy mechanisms required to unlock India’s full wind manufacturing potential. The discussion will focus on improving supply chain resilience, addressing input cost challenges, technology advancement for larger turbines, and enhancing export competitiveness. The panel will also explore how policy stability and targeted incentives can strengthen India’s position as a global wind manufacturing hub.</w:t>
            </w:r>
          </w:p>
          <w:p w14:paraId="3B0BAD96" w14:textId="77777777" w:rsidR="001E0593" w:rsidRDefault="00000000">
            <w:pPr>
              <w:rPr>
                <w:rFonts w:ascii="Arial" w:eastAsia="Arial" w:hAnsi="Arial" w:cs="Arial"/>
                <w:sz w:val="24"/>
                <w:szCs w:val="24"/>
              </w:rPr>
            </w:pPr>
            <w:r>
              <w:rPr>
                <w:rFonts w:ascii="Arial" w:eastAsia="Arial" w:hAnsi="Arial" w:cs="Arial"/>
                <w:b/>
                <w:bCs/>
                <w:sz w:val="24"/>
                <w:szCs w:val="24"/>
              </w:rPr>
              <w:t>Moderator</w:t>
            </w:r>
            <w:r>
              <w:rPr>
                <w:rFonts w:ascii="Arial" w:eastAsia="Arial" w:hAnsi="Arial" w:cs="Arial"/>
                <w:sz w:val="24"/>
                <w:szCs w:val="24"/>
              </w:rPr>
              <w:t>: Shri Rishabh</w:t>
            </w:r>
            <w:r>
              <w:rPr>
                <w:rFonts w:ascii="Arial" w:eastAsia="Arial" w:hAnsi="Arial" w:cs="Arial"/>
                <w:color w:val="7030A0"/>
                <w:sz w:val="24"/>
                <w:szCs w:val="24"/>
              </w:rPr>
              <w:t xml:space="preserve"> </w:t>
            </w:r>
            <w:r>
              <w:rPr>
                <w:rFonts w:ascii="Arial" w:eastAsia="Arial" w:hAnsi="Arial" w:cs="Arial"/>
                <w:sz w:val="24"/>
                <w:szCs w:val="24"/>
              </w:rPr>
              <w:t>Jain, CEEW</w:t>
            </w:r>
          </w:p>
          <w:p w14:paraId="4A0F2BAF" w14:textId="77777777" w:rsidR="001E0593" w:rsidRDefault="00000000">
            <w:pPr>
              <w:rPr>
                <w:rFonts w:ascii="Arial" w:eastAsia="Arial" w:hAnsi="Arial" w:cs="Arial"/>
                <w:b/>
                <w:bCs/>
                <w:sz w:val="24"/>
                <w:szCs w:val="24"/>
              </w:rPr>
            </w:pPr>
            <w:r>
              <w:rPr>
                <w:rFonts w:ascii="Arial" w:eastAsia="Arial" w:hAnsi="Arial" w:cs="Arial"/>
                <w:b/>
                <w:bCs/>
                <w:sz w:val="24"/>
                <w:szCs w:val="24"/>
              </w:rPr>
              <w:t>Panellists:</w:t>
            </w:r>
          </w:p>
          <w:p w14:paraId="430BAA65" w14:textId="77777777" w:rsidR="001E0593" w:rsidRDefault="00000000">
            <w:pPr>
              <w:numPr>
                <w:ilvl w:val="0"/>
                <w:numId w:val="4"/>
              </w:numPr>
              <w:rPr>
                <w:rFonts w:ascii="Arial" w:eastAsia="Arial" w:hAnsi="Arial" w:cs="Arial"/>
              </w:rPr>
            </w:pPr>
            <w:r>
              <w:rPr>
                <w:rFonts w:ascii="Arial" w:eastAsia="Arial" w:hAnsi="Arial" w:cs="Arial"/>
                <w:sz w:val="24"/>
                <w:szCs w:val="24"/>
              </w:rPr>
              <w:t>Dr. P K Dash, Scientist-E, Ministry of New and Renewable Energy</w:t>
            </w:r>
          </w:p>
          <w:p w14:paraId="3194CC05" w14:textId="77777777" w:rsidR="001E0593" w:rsidRDefault="00000000">
            <w:pPr>
              <w:numPr>
                <w:ilvl w:val="0"/>
                <w:numId w:val="4"/>
              </w:numPr>
              <w:rPr>
                <w:rFonts w:ascii="Arial" w:eastAsia="Arial" w:hAnsi="Arial" w:cs="Arial"/>
              </w:rPr>
            </w:pPr>
            <w:r>
              <w:rPr>
                <w:rFonts w:ascii="Arial" w:eastAsia="Arial" w:hAnsi="Arial" w:cs="Arial"/>
                <w:sz w:val="24"/>
                <w:szCs w:val="24"/>
              </w:rPr>
              <w:t>Dr. Sarvanan Manickam – Vice Chairman, IWTMA &amp; Country Head &amp; MD-India, Nordex Group</w:t>
            </w:r>
          </w:p>
          <w:p w14:paraId="3463A1CD" w14:textId="77777777" w:rsidR="001E0593" w:rsidRDefault="00000000">
            <w:pPr>
              <w:numPr>
                <w:ilvl w:val="0"/>
                <w:numId w:val="4"/>
              </w:numPr>
              <w:rPr>
                <w:rFonts w:ascii="Arial" w:eastAsia="Arial" w:hAnsi="Arial" w:cs="Arial"/>
              </w:rPr>
            </w:pPr>
            <w:r>
              <w:rPr>
                <w:rFonts w:ascii="Arial" w:eastAsia="Arial" w:hAnsi="Arial" w:cs="Arial"/>
                <w:sz w:val="24"/>
                <w:szCs w:val="24"/>
              </w:rPr>
              <w:t>Shri Gurpratap S. Boparai, CEO-Manufacturing, Suzlon Energy Limited</w:t>
            </w:r>
          </w:p>
          <w:p w14:paraId="6D4301F9" w14:textId="77777777" w:rsidR="001E0593" w:rsidRDefault="00000000">
            <w:pPr>
              <w:numPr>
                <w:ilvl w:val="0"/>
                <w:numId w:val="4"/>
              </w:numPr>
              <w:rPr>
                <w:rFonts w:ascii="Arial" w:eastAsia="Arial" w:hAnsi="Arial" w:cs="Arial"/>
              </w:rPr>
            </w:pPr>
            <w:r>
              <w:rPr>
                <w:rFonts w:ascii="Arial" w:eastAsia="Arial" w:hAnsi="Arial" w:cs="Arial"/>
                <w:sz w:val="24"/>
                <w:szCs w:val="24"/>
              </w:rPr>
              <w:t>Shri Suman Nag, Global Business Development, Envision</w:t>
            </w:r>
          </w:p>
          <w:p w14:paraId="3EAF98C1" w14:textId="77777777" w:rsidR="001E0593" w:rsidRDefault="00000000">
            <w:pPr>
              <w:numPr>
                <w:ilvl w:val="0"/>
                <w:numId w:val="4"/>
              </w:numPr>
              <w:rPr>
                <w:rFonts w:ascii="Arial" w:eastAsia="Arial" w:hAnsi="Arial" w:cs="Arial"/>
              </w:rPr>
            </w:pPr>
            <w:r>
              <w:rPr>
                <w:rFonts w:ascii="Arial" w:eastAsia="Arial" w:hAnsi="Arial" w:cs="Arial"/>
                <w:sz w:val="24"/>
                <w:szCs w:val="24"/>
              </w:rPr>
              <w:t>Shri Shreyas B Suvarna, CEO, Senvion</w:t>
            </w:r>
          </w:p>
          <w:p w14:paraId="71840225" w14:textId="77777777" w:rsidR="001E0593" w:rsidRDefault="00000000">
            <w:pPr>
              <w:numPr>
                <w:ilvl w:val="0"/>
                <w:numId w:val="4"/>
              </w:numPr>
              <w:rPr>
                <w:rFonts w:ascii="Arial" w:eastAsia="Arial" w:hAnsi="Arial" w:cs="Arial"/>
              </w:rPr>
            </w:pPr>
            <w:r>
              <w:rPr>
                <w:rFonts w:ascii="Arial" w:eastAsia="Arial" w:hAnsi="Arial" w:cs="Arial"/>
                <w:sz w:val="24"/>
                <w:szCs w:val="24"/>
              </w:rPr>
              <w:t>Shri SP Murali, Business Director - India, ZF Wind Power</w:t>
            </w:r>
          </w:p>
          <w:p w14:paraId="70534411" w14:textId="77777777" w:rsidR="001E0593" w:rsidRDefault="00000000">
            <w:pPr>
              <w:numPr>
                <w:ilvl w:val="0"/>
                <w:numId w:val="4"/>
              </w:numPr>
              <w:rPr>
                <w:rFonts w:ascii="Arial" w:eastAsia="Arial" w:hAnsi="Arial" w:cs="Arial"/>
              </w:rPr>
            </w:pPr>
            <w:r>
              <w:rPr>
                <w:rFonts w:ascii="Arial" w:eastAsia="Arial" w:hAnsi="Arial" w:cs="Arial"/>
                <w:sz w:val="24"/>
                <w:szCs w:val="24"/>
              </w:rPr>
              <w:t>Dr. B. Venkatraman, President – Advanced Materials, Aditya Birla Advanced Materials</w:t>
            </w:r>
          </w:p>
          <w:p w14:paraId="45673F7B" w14:textId="77777777" w:rsidR="001E0593" w:rsidRDefault="00000000">
            <w:pPr>
              <w:numPr>
                <w:ilvl w:val="0"/>
                <w:numId w:val="4"/>
              </w:numPr>
              <w:rPr>
                <w:rFonts w:ascii="Arial" w:eastAsia="Arial" w:hAnsi="Arial" w:cs="Arial"/>
              </w:rPr>
            </w:pPr>
            <w:r>
              <w:rPr>
                <w:rFonts w:ascii="Arial" w:eastAsia="Arial" w:hAnsi="Arial" w:cs="Arial"/>
                <w:sz w:val="24"/>
                <w:szCs w:val="24"/>
              </w:rPr>
              <w:t xml:space="preserve">Shri Pandu Chillakuru, Whole Time Director, </w:t>
            </w:r>
            <w:proofErr w:type="spellStart"/>
            <w:r>
              <w:rPr>
                <w:rFonts w:ascii="Arial" w:eastAsia="Arial" w:hAnsi="Arial" w:cs="Arial"/>
                <w:sz w:val="24"/>
                <w:szCs w:val="24"/>
              </w:rPr>
              <w:t>Flender</w:t>
            </w:r>
            <w:proofErr w:type="spellEnd"/>
            <w:r>
              <w:rPr>
                <w:rFonts w:ascii="Arial" w:eastAsia="Arial" w:hAnsi="Arial" w:cs="Arial"/>
                <w:sz w:val="24"/>
                <w:szCs w:val="24"/>
              </w:rPr>
              <w:t xml:space="preserve"> India</w:t>
            </w:r>
          </w:p>
          <w:p w14:paraId="24FB1C8A" w14:textId="77777777" w:rsidR="001E0593" w:rsidRDefault="00000000">
            <w:pPr>
              <w:numPr>
                <w:ilvl w:val="0"/>
                <w:numId w:val="4"/>
              </w:numPr>
              <w:rPr>
                <w:rFonts w:ascii="Arial" w:eastAsia="Arial" w:hAnsi="Arial" w:cs="Arial"/>
              </w:rPr>
            </w:pPr>
            <w:r>
              <w:rPr>
                <w:rFonts w:ascii="Arial" w:eastAsia="Arial" w:hAnsi="Arial" w:cs="Arial"/>
                <w:sz w:val="24"/>
                <w:szCs w:val="24"/>
              </w:rPr>
              <w:t>Shri Rahul Rawat, Head Regulatory, Axis Energy</w:t>
            </w:r>
          </w:p>
        </w:tc>
      </w:tr>
      <w:tr w:rsidR="001E0593" w14:paraId="75FD7F4B" w14:textId="77777777">
        <w:trPr>
          <w:trHeight w:val="15"/>
        </w:trPr>
        <w:tc>
          <w:tcPr>
            <w:tcW w:w="1769" w:type="dxa"/>
            <w:tcMar>
              <w:top w:w="0" w:type="dxa"/>
              <w:left w:w="15" w:type="dxa"/>
              <w:bottom w:w="0" w:type="dxa"/>
              <w:right w:w="15" w:type="dxa"/>
            </w:tcMar>
          </w:tcPr>
          <w:p w14:paraId="3E22ECF4" w14:textId="77777777" w:rsidR="001E0593" w:rsidRDefault="00000000">
            <w:pPr>
              <w:jc w:val="center"/>
              <w:rPr>
                <w:rFonts w:ascii="Arial" w:eastAsia="Arial" w:hAnsi="Arial" w:cs="Arial"/>
                <w:sz w:val="24"/>
                <w:szCs w:val="24"/>
              </w:rPr>
            </w:pPr>
            <w:r>
              <w:rPr>
                <w:rFonts w:ascii="Arial" w:eastAsia="Arial" w:hAnsi="Arial" w:cs="Arial"/>
                <w:sz w:val="24"/>
                <w:szCs w:val="24"/>
              </w:rPr>
              <w:lastRenderedPageBreak/>
              <w:t>17:00 – 17:10</w:t>
            </w:r>
          </w:p>
        </w:tc>
        <w:tc>
          <w:tcPr>
            <w:tcW w:w="7247" w:type="dxa"/>
            <w:tcMar>
              <w:top w:w="0" w:type="dxa"/>
              <w:left w:w="15" w:type="dxa"/>
              <w:bottom w:w="0" w:type="dxa"/>
              <w:right w:w="15" w:type="dxa"/>
            </w:tcMar>
          </w:tcPr>
          <w:p w14:paraId="5CE91CAA" w14:textId="77777777" w:rsidR="001E0593" w:rsidRDefault="00000000">
            <w:pPr>
              <w:rPr>
                <w:rFonts w:ascii="Arial" w:eastAsia="Arial" w:hAnsi="Arial" w:cs="Arial"/>
                <w:b/>
                <w:bCs/>
                <w:sz w:val="24"/>
                <w:szCs w:val="24"/>
              </w:rPr>
            </w:pPr>
            <w:r>
              <w:rPr>
                <w:rFonts w:ascii="Arial" w:eastAsia="Arial" w:hAnsi="Arial" w:cs="Arial"/>
                <w:sz w:val="24"/>
                <w:szCs w:val="24"/>
              </w:rPr>
              <w:t>Suzlon’s Circularity Initiative - Low Carbon Footprint WTG from ESG Perspective</w:t>
            </w:r>
          </w:p>
        </w:tc>
      </w:tr>
      <w:tr w:rsidR="001E0593" w14:paraId="79BFC084" w14:textId="77777777">
        <w:trPr>
          <w:trHeight w:val="15"/>
        </w:trPr>
        <w:tc>
          <w:tcPr>
            <w:tcW w:w="1769" w:type="dxa"/>
            <w:tcMar>
              <w:top w:w="0" w:type="dxa"/>
              <w:left w:w="15" w:type="dxa"/>
              <w:bottom w:w="0" w:type="dxa"/>
              <w:right w:w="15" w:type="dxa"/>
            </w:tcMar>
          </w:tcPr>
          <w:p w14:paraId="190962C6" w14:textId="77777777" w:rsidR="001E0593" w:rsidRDefault="00000000">
            <w:pPr>
              <w:jc w:val="center"/>
              <w:rPr>
                <w:rFonts w:ascii="Arial" w:eastAsia="Arial" w:hAnsi="Arial" w:cs="Arial"/>
                <w:sz w:val="24"/>
                <w:szCs w:val="24"/>
              </w:rPr>
            </w:pPr>
            <w:r>
              <w:rPr>
                <w:rFonts w:ascii="Arial" w:eastAsia="Arial" w:hAnsi="Arial" w:cs="Arial"/>
                <w:sz w:val="24"/>
                <w:szCs w:val="24"/>
              </w:rPr>
              <w:t>17:10 – 17:20</w:t>
            </w:r>
          </w:p>
        </w:tc>
        <w:tc>
          <w:tcPr>
            <w:tcW w:w="7247" w:type="dxa"/>
            <w:tcMar>
              <w:top w:w="0" w:type="dxa"/>
              <w:left w:w="15" w:type="dxa"/>
              <w:bottom w:w="0" w:type="dxa"/>
              <w:right w:w="15" w:type="dxa"/>
            </w:tcMar>
          </w:tcPr>
          <w:p w14:paraId="181F0998" w14:textId="77777777" w:rsidR="001E0593" w:rsidRDefault="00000000">
            <w:pPr>
              <w:rPr>
                <w:rFonts w:ascii="Arial" w:eastAsia="Arial" w:hAnsi="Arial" w:cs="Arial"/>
                <w:sz w:val="24"/>
                <w:szCs w:val="24"/>
              </w:rPr>
            </w:pPr>
            <w:r>
              <w:rPr>
                <w:rFonts w:ascii="Arial" w:eastAsia="Arial" w:hAnsi="Arial" w:cs="Arial"/>
                <w:sz w:val="24"/>
                <w:szCs w:val="24"/>
              </w:rPr>
              <w:t xml:space="preserve">Presentation by GE </w:t>
            </w:r>
            <w:proofErr w:type="spellStart"/>
            <w:r>
              <w:rPr>
                <w:rFonts w:ascii="Arial" w:eastAsia="Arial" w:hAnsi="Arial" w:cs="Arial"/>
                <w:sz w:val="24"/>
                <w:szCs w:val="24"/>
              </w:rPr>
              <w:t>Vernova</w:t>
            </w:r>
            <w:proofErr w:type="spellEnd"/>
            <w:r>
              <w:rPr>
                <w:rFonts w:ascii="Arial" w:eastAsia="Arial" w:hAnsi="Arial" w:cs="Arial"/>
                <w:sz w:val="24"/>
                <w:szCs w:val="24"/>
              </w:rPr>
              <w:t xml:space="preserve"> on Application of Artificial Intelligence in Wind Turbine Manufacturing</w:t>
            </w:r>
          </w:p>
        </w:tc>
      </w:tr>
      <w:tr w:rsidR="001E0593" w14:paraId="00AF5C2F" w14:textId="77777777">
        <w:trPr>
          <w:trHeight w:val="15"/>
        </w:trPr>
        <w:tc>
          <w:tcPr>
            <w:tcW w:w="1769" w:type="dxa"/>
            <w:tcMar>
              <w:top w:w="0" w:type="dxa"/>
              <w:left w:w="15" w:type="dxa"/>
              <w:bottom w:w="0" w:type="dxa"/>
              <w:right w:w="15" w:type="dxa"/>
            </w:tcMar>
          </w:tcPr>
          <w:p w14:paraId="4C497FEA" w14:textId="77777777" w:rsidR="001E0593" w:rsidRDefault="00000000">
            <w:pPr>
              <w:jc w:val="center"/>
              <w:rPr>
                <w:rFonts w:ascii="Arial" w:eastAsia="Arial" w:hAnsi="Arial" w:cs="Arial"/>
                <w:sz w:val="24"/>
                <w:szCs w:val="24"/>
              </w:rPr>
            </w:pPr>
            <w:r>
              <w:rPr>
                <w:rFonts w:ascii="Arial" w:eastAsia="Arial" w:hAnsi="Arial" w:cs="Arial"/>
                <w:sz w:val="24"/>
                <w:szCs w:val="24"/>
              </w:rPr>
              <w:t>17:20 – 17:25</w:t>
            </w:r>
          </w:p>
        </w:tc>
        <w:tc>
          <w:tcPr>
            <w:tcW w:w="7247" w:type="dxa"/>
            <w:tcMar>
              <w:top w:w="0" w:type="dxa"/>
              <w:left w:w="15" w:type="dxa"/>
              <w:bottom w:w="0" w:type="dxa"/>
              <w:right w:w="15" w:type="dxa"/>
            </w:tcMar>
          </w:tcPr>
          <w:p w14:paraId="3ABD0681" w14:textId="77777777" w:rsidR="001E0593" w:rsidRDefault="00000000">
            <w:pPr>
              <w:rPr>
                <w:rFonts w:ascii="Arial" w:eastAsia="Arial" w:hAnsi="Arial" w:cs="Arial"/>
                <w:sz w:val="24"/>
                <w:szCs w:val="24"/>
              </w:rPr>
            </w:pPr>
            <w:r>
              <w:rPr>
                <w:rFonts w:ascii="Arial" w:eastAsia="Arial" w:hAnsi="Arial" w:cs="Arial"/>
                <w:sz w:val="24"/>
                <w:szCs w:val="24"/>
              </w:rPr>
              <w:t xml:space="preserve">Tech Presentation on Cyber Security Aspects in Renewable Energy </w:t>
            </w:r>
          </w:p>
        </w:tc>
      </w:tr>
      <w:tr w:rsidR="001E0593" w14:paraId="1B4C852A" w14:textId="77777777">
        <w:trPr>
          <w:trHeight w:val="15"/>
        </w:trPr>
        <w:tc>
          <w:tcPr>
            <w:tcW w:w="1769" w:type="dxa"/>
            <w:tcMar>
              <w:top w:w="0" w:type="dxa"/>
              <w:left w:w="15" w:type="dxa"/>
              <w:bottom w:w="0" w:type="dxa"/>
              <w:right w:w="15" w:type="dxa"/>
            </w:tcMar>
          </w:tcPr>
          <w:p w14:paraId="627017F7" w14:textId="77777777" w:rsidR="001E0593" w:rsidRDefault="00000000">
            <w:pPr>
              <w:jc w:val="center"/>
              <w:rPr>
                <w:rFonts w:ascii="Arial" w:eastAsia="Arial" w:hAnsi="Arial" w:cs="Arial"/>
                <w:sz w:val="24"/>
                <w:szCs w:val="24"/>
              </w:rPr>
            </w:pPr>
            <w:r>
              <w:rPr>
                <w:rFonts w:ascii="Arial" w:eastAsia="Arial" w:hAnsi="Arial" w:cs="Arial"/>
                <w:sz w:val="24"/>
                <w:szCs w:val="24"/>
              </w:rPr>
              <w:t>17:25 – 17:30</w:t>
            </w:r>
          </w:p>
        </w:tc>
        <w:tc>
          <w:tcPr>
            <w:tcW w:w="7247" w:type="dxa"/>
            <w:tcMar>
              <w:top w:w="0" w:type="dxa"/>
              <w:left w:w="15" w:type="dxa"/>
              <w:bottom w:w="0" w:type="dxa"/>
              <w:right w:w="15" w:type="dxa"/>
            </w:tcMar>
          </w:tcPr>
          <w:p w14:paraId="015454F9" w14:textId="77777777" w:rsidR="001E0593" w:rsidRDefault="00000000">
            <w:pPr>
              <w:rPr>
                <w:rFonts w:ascii="Arial" w:eastAsia="Arial" w:hAnsi="Arial" w:cs="Arial"/>
                <w:sz w:val="24"/>
                <w:szCs w:val="24"/>
              </w:rPr>
            </w:pPr>
            <w:r>
              <w:rPr>
                <w:rFonts w:ascii="Arial" w:eastAsia="Arial" w:hAnsi="Arial" w:cs="Arial"/>
                <w:sz w:val="24"/>
                <w:szCs w:val="24"/>
              </w:rPr>
              <w:t>Presentation by Dr. Raghavendra Ashrit, Scientist G, NCMRWF on Development of Forecasting Tool</w:t>
            </w:r>
          </w:p>
        </w:tc>
      </w:tr>
      <w:tr w:rsidR="001E0593" w14:paraId="4B635C56" w14:textId="77777777">
        <w:trPr>
          <w:trHeight w:val="15"/>
        </w:trPr>
        <w:tc>
          <w:tcPr>
            <w:tcW w:w="1769" w:type="dxa"/>
            <w:tcMar>
              <w:top w:w="0" w:type="dxa"/>
              <w:left w:w="15" w:type="dxa"/>
              <w:bottom w:w="0" w:type="dxa"/>
              <w:right w:w="15" w:type="dxa"/>
            </w:tcMar>
          </w:tcPr>
          <w:p w14:paraId="619D5248" w14:textId="77777777" w:rsidR="001E0593" w:rsidRDefault="00000000">
            <w:pPr>
              <w:jc w:val="center"/>
              <w:rPr>
                <w:rFonts w:ascii="Arial" w:eastAsia="Arial" w:hAnsi="Arial" w:cs="Arial"/>
                <w:sz w:val="24"/>
                <w:szCs w:val="24"/>
              </w:rPr>
            </w:pPr>
            <w:r>
              <w:rPr>
                <w:rFonts w:ascii="Arial" w:eastAsia="Arial" w:hAnsi="Arial" w:cs="Arial"/>
                <w:sz w:val="24"/>
                <w:szCs w:val="24"/>
              </w:rPr>
              <w:t>17:30 – 18:20</w:t>
            </w:r>
          </w:p>
        </w:tc>
        <w:tc>
          <w:tcPr>
            <w:tcW w:w="7247" w:type="dxa"/>
            <w:tcMar>
              <w:top w:w="0" w:type="dxa"/>
              <w:left w:w="15" w:type="dxa"/>
              <w:bottom w:w="0" w:type="dxa"/>
              <w:right w:w="15" w:type="dxa"/>
            </w:tcMar>
          </w:tcPr>
          <w:p w14:paraId="6B6A7812" w14:textId="77777777" w:rsidR="001E0593" w:rsidRDefault="00000000">
            <w:pPr>
              <w:rPr>
                <w:rFonts w:ascii="Arial" w:eastAsia="Arial" w:hAnsi="Arial" w:cs="Arial"/>
                <w:b/>
                <w:bCs/>
                <w:sz w:val="24"/>
                <w:szCs w:val="24"/>
              </w:rPr>
            </w:pPr>
            <w:r>
              <w:rPr>
                <w:rFonts w:ascii="Arial" w:eastAsia="Arial" w:hAnsi="Arial" w:cs="Arial"/>
                <w:b/>
                <w:bCs/>
                <w:sz w:val="24"/>
                <w:szCs w:val="24"/>
              </w:rPr>
              <w:t>Session IV - Panel Discussion on Firming of Wind in the Grid and Forecasting of Wind Power</w:t>
            </w:r>
          </w:p>
          <w:p w14:paraId="6E8D3FE0" w14:textId="77777777" w:rsidR="001E0593" w:rsidRDefault="00000000">
            <w:pPr>
              <w:rPr>
                <w:rFonts w:ascii="Arial" w:eastAsia="Arial" w:hAnsi="Arial" w:cs="Arial"/>
                <w:b/>
                <w:bCs/>
                <w:sz w:val="24"/>
                <w:szCs w:val="24"/>
              </w:rPr>
            </w:pPr>
            <w:r>
              <w:rPr>
                <w:rFonts w:ascii="Arial" w:eastAsia="Arial" w:hAnsi="Arial" w:cs="Arial"/>
                <w:b/>
                <w:bCs/>
                <w:sz w:val="24"/>
                <w:szCs w:val="24"/>
              </w:rPr>
              <w:t xml:space="preserve">Session Brief: </w:t>
            </w:r>
          </w:p>
          <w:p w14:paraId="3BD85F99" w14:textId="77777777" w:rsidR="001E0593" w:rsidRDefault="00000000">
            <w:pPr>
              <w:jc w:val="both"/>
              <w:rPr>
                <w:rFonts w:ascii="Arial" w:eastAsia="Arial" w:hAnsi="Arial" w:cs="Arial"/>
                <w:sz w:val="24"/>
                <w:szCs w:val="24"/>
              </w:rPr>
            </w:pPr>
            <w:r>
              <w:rPr>
                <w:rFonts w:ascii="Arial" w:eastAsia="Arial" w:hAnsi="Arial" w:cs="Arial"/>
                <w:sz w:val="24"/>
                <w:szCs w:val="24"/>
              </w:rPr>
              <w:t>Firming of renewable power is vital to make high shares of wind and solar dependable for the grid. By improving forecast accuracy through advanced atmospheric and numerical weather models, system operators can better plan dispatch, reduce reserves and minimise deviations. Clear regulatory frameworks on forecasting obligations, penalties and incentives further drive discipline, data quality and continuous improvement across the ecosystem.</w:t>
            </w:r>
          </w:p>
          <w:p w14:paraId="76D847B8" w14:textId="77777777" w:rsidR="001E0593" w:rsidRDefault="00000000">
            <w:pPr>
              <w:jc w:val="both"/>
              <w:rPr>
                <w:rFonts w:ascii="Arial" w:eastAsia="Arial" w:hAnsi="Arial" w:cs="Arial"/>
                <w:sz w:val="24"/>
                <w:szCs w:val="24"/>
              </w:rPr>
            </w:pPr>
            <w:r>
              <w:rPr>
                <w:rFonts w:ascii="Arial" w:eastAsia="Arial" w:hAnsi="Arial" w:cs="Arial"/>
                <w:sz w:val="24"/>
                <w:szCs w:val="24"/>
              </w:rPr>
              <w:t>Repowering adds another strong lever for firming RE by replacing old, small and inconsistent machines with modern, larger and more controllable turbines. These advanced machines deliver higher and more stable energy yields from the same sites and can comply more effectively with grid codes on ramping, fault-ride-through and active power control. Together, better forecasting, sound regulation and repowering move variable renewables closer to “firm” and dispatchable behaviour.</w:t>
            </w:r>
          </w:p>
          <w:p w14:paraId="6244678F" w14:textId="77777777" w:rsidR="001E0593" w:rsidRDefault="00000000">
            <w:pPr>
              <w:rPr>
                <w:rFonts w:ascii="Arial" w:eastAsia="Arial" w:hAnsi="Arial" w:cs="Arial"/>
                <w:sz w:val="24"/>
                <w:szCs w:val="24"/>
              </w:rPr>
            </w:pPr>
            <w:r>
              <w:rPr>
                <w:rFonts w:ascii="Arial" w:eastAsia="Arial" w:hAnsi="Arial" w:cs="Arial"/>
                <w:b/>
                <w:bCs/>
                <w:sz w:val="24"/>
                <w:szCs w:val="24"/>
              </w:rPr>
              <w:t>Moderator</w:t>
            </w:r>
            <w:r>
              <w:rPr>
                <w:rFonts w:ascii="Arial" w:eastAsia="Arial" w:hAnsi="Arial" w:cs="Arial"/>
                <w:sz w:val="24"/>
                <w:szCs w:val="24"/>
              </w:rPr>
              <w:t xml:space="preserve">: </w:t>
            </w:r>
            <w:r>
              <w:rPr>
                <w:rFonts w:ascii="Arial" w:eastAsia="Arial" w:hAnsi="Arial" w:cs="Arial"/>
                <w:b/>
                <w:bCs/>
                <w:sz w:val="24"/>
                <w:szCs w:val="24"/>
              </w:rPr>
              <w:t>Shri Sidharth Jain (MEC)</w:t>
            </w:r>
            <w:r>
              <w:rPr>
                <w:rFonts w:ascii="Arial" w:eastAsia="Arial" w:hAnsi="Arial" w:cs="Arial"/>
                <w:sz w:val="24"/>
                <w:szCs w:val="24"/>
              </w:rPr>
              <w:t xml:space="preserve"> </w:t>
            </w:r>
          </w:p>
          <w:p w14:paraId="7545D3C1" w14:textId="77777777" w:rsidR="001E0593" w:rsidRDefault="00000000">
            <w:pPr>
              <w:rPr>
                <w:rFonts w:ascii="Arial" w:eastAsia="Arial" w:hAnsi="Arial" w:cs="Arial"/>
                <w:sz w:val="24"/>
                <w:szCs w:val="24"/>
              </w:rPr>
            </w:pPr>
            <w:r>
              <w:rPr>
                <w:rFonts w:ascii="Arial" w:eastAsia="Arial" w:hAnsi="Arial" w:cs="Arial"/>
                <w:b/>
                <w:bCs/>
                <w:sz w:val="24"/>
                <w:szCs w:val="24"/>
              </w:rPr>
              <w:t>Panellists</w:t>
            </w:r>
            <w:r>
              <w:rPr>
                <w:rFonts w:ascii="Arial" w:eastAsia="Arial" w:hAnsi="Arial" w:cs="Arial"/>
                <w:sz w:val="24"/>
                <w:szCs w:val="24"/>
              </w:rPr>
              <w:t>:</w:t>
            </w:r>
          </w:p>
          <w:p w14:paraId="12D98828" w14:textId="77777777" w:rsidR="001E0593" w:rsidRDefault="00000000">
            <w:pPr>
              <w:numPr>
                <w:ilvl w:val="0"/>
                <w:numId w:val="5"/>
              </w:numPr>
              <w:pBdr>
                <w:top w:val="nil"/>
                <w:left w:val="nil"/>
                <w:bottom w:val="nil"/>
                <w:right w:val="nil"/>
                <w:between w:val="nil"/>
              </w:pBdr>
              <w:spacing w:after="0"/>
              <w:rPr>
                <w:rFonts w:ascii="Arial" w:eastAsia="Arial" w:hAnsi="Arial" w:cs="Arial"/>
              </w:rPr>
            </w:pPr>
            <w:r>
              <w:rPr>
                <w:rFonts w:ascii="Arial" w:eastAsia="Arial" w:hAnsi="Arial" w:cs="Arial"/>
                <w:color w:val="000000"/>
                <w:sz w:val="24"/>
                <w:szCs w:val="24"/>
              </w:rPr>
              <w:t>Shri Sunil Sharma, Director (NRE), Ministry of Power</w:t>
            </w:r>
          </w:p>
          <w:p w14:paraId="3E490F84" w14:textId="77777777" w:rsidR="001E0593" w:rsidRDefault="00000000">
            <w:pPr>
              <w:numPr>
                <w:ilvl w:val="0"/>
                <w:numId w:val="5"/>
              </w:numPr>
              <w:pBdr>
                <w:top w:val="nil"/>
                <w:left w:val="nil"/>
                <w:bottom w:val="nil"/>
                <w:right w:val="nil"/>
                <w:between w:val="nil"/>
              </w:pBdr>
              <w:spacing w:after="0"/>
              <w:rPr>
                <w:rFonts w:ascii="Arial" w:eastAsia="Arial" w:hAnsi="Arial" w:cs="Arial"/>
              </w:rPr>
            </w:pPr>
            <w:r>
              <w:rPr>
                <w:rFonts w:ascii="Arial" w:eastAsia="Arial" w:hAnsi="Arial" w:cs="Arial"/>
                <w:sz w:val="24"/>
                <w:szCs w:val="24"/>
              </w:rPr>
              <w:t>Dr. V.S. Prasad, Director, NCMRWF</w:t>
            </w:r>
          </w:p>
          <w:p w14:paraId="13E52282" w14:textId="77777777" w:rsidR="001E0593" w:rsidRDefault="00000000">
            <w:pPr>
              <w:numPr>
                <w:ilvl w:val="0"/>
                <w:numId w:val="5"/>
              </w:numPr>
              <w:pBdr>
                <w:top w:val="nil"/>
                <w:left w:val="nil"/>
                <w:bottom w:val="nil"/>
                <w:right w:val="nil"/>
                <w:between w:val="nil"/>
              </w:pBdr>
              <w:spacing w:after="0"/>
              <w:rPr>
                <w:rFonts w:ascii="Arial" w:eastAsia="Arial" w:hAnsi="Arial" w:cs="Arial"/>
              </w:rPr>
            </w:pPr>
            <w:r>
              <w:rPr>
                <w:rFonts w:ascii="Arial" w:eastAsia="Arial" w:hAnsi="Arial" w:cs="Arial"/>
                <w:color w:val="000000"/>
                <w:sz w:val="24"/>
                <w:szCs w:val="24"/>
              </w:rPr>
              <w:t>Shri Vikram Dhaka, Scientist -D, Ministry of New and Renewable Energy</w:t>
            </w:r>
          </w:p>
          <w:p w14:paraId="586989C0" w14:textId="77777777" w:rsidR="001E0593" w:rsidRDefault="00000000">
            <w:pPr>
              <w:numPr>
                <w:ilvl w:val="0"/>
                <w:numId w:val="5"/>
              </w:numPr>
              <w:pBdr>
                <w:top w:val="nil"/>
                <w:left w:val="nil"/>
                <w:bottom w:val="nil"/>
                <w:right w:val="nil"/>
                <w:between w:val="nil"/>
              </w:pBdr>
              <w:spacing w:after="0"/>
              <w:rPr>
                <w:rFonts w:ascii="Arial" w:eastAsia="Arial" w:hAnsi="Arial" w:cs="Arial"/>
              </w:rPr>
            </w:pPr>
            <w:r>
              <w:rPr>
                <w:rFonts w:ascii="Arial" w:eastAsia="Arial" w:hAnsi="Arial" w:cs="Arial"/>
                <w:color w:val="000000"/>
                <w:sz w:val="24"/>
                <w:szCs w:val="24"/>
              </w:rPr>
              <w:t>Dr. Sachin Gunthe, Professor, CACS-IIT Madras</w:t>
            </w:r>
          </w:p>
          <w:p w14:paraId="63D67140" w14:textId="77777777" w:rsidR="001E0593" w:rsidRDefault="00000000">
            <w:pPr>
              <w:numPr>
                <w:ilvl w:val="0"/>
                <w:numId w:val="5"/>
              </w:numPr>
              <w:pBdr>
                <w:top w:val="nil"/>
                <w:left w:val="nil"/>
                <w:bottom w:val="nil"/>
                <w:right w:val="nil"/>
                <w:between w:val="nil"/>
              </w:pBdr>
              <w:spacing w:after="0"/>
              <w:rPr>
                <w:rFonts w:ascii="Arial" w:eastAsia="Arial" w:hAnsi="Arial" w:cs="Arial"/>
              </w:rPr>
            </w:pPr>
            <w:r>
              <w:rPr>
                <w:rFonts w:ascii="Arial" w:eastAsia="Arial" w:hAnsi="Arial" w:cs="Arial"/>
                <w:color w:val="000000"/>
                <w:sz w:val="24"/>
                <w:szCs w:val="24"/>
              </w:rPr>
              <w:t xml:space="preserve">Shri RPV Prasad, MD, Envision </w:t>
            </w:r>
          </w:p>
          <w:p w14:paraId="34C390AC" w14:textId="77777777" w:rsidR="001E0593" w:rsidRDefault="00000000">
            <w:pPr>
              <w:numPr>
                <w:ilvl w:val="0"/>
                <w:numId w:val="5"/>
              </w:numPr>
              <w:pBdr>
                <w:top w:val="nil"/>
                <w:left w:val="nil"/>
                <w:bottom w:val="nil"/>
                <w:right w:val="nil"/>
                <w:between w:val="nil"/>
              </w:pBdr>
              <w:spacing w:after="0"/>
              <w:rPr>
                <w:rFonts w:ascii="Arial" w:eastAsia="Arial" w:hAnsi="Arial" w:cs="Arial"/>
              </w:rPr>
            </w:pPr>
            <w:r>
              <w:rPr>
                <w:rFonts w:ascii="Arial" w:eastAsia="Arial" w:hAnsi="Arial" w:cs="Arial"/>
                <w:color w:val="000000"/>
                <w:sz w:val="24"/>
                <w:szCs w:val="24"/>
              </w:rPr>
              <w:lastRenderedPageBreak/>
              <w:t>Shri Naveen Khandelwal, CEO, Yanara</w:t>
            </w:r>
          </w:p>
          <w:p w14:paraId="4D91E9F4" w14:textId="77777777" w:rsidR="001E0593" w:rsidRDefault="00000000">
            <w:pPr>
              <w:numPr>
                <w:ilvl w:val="0"/>
                <w:numId w:val="5"/>
              </w:numPr>
              <w:pBdr>
                <w:top w:val="nil"/>
                <w:left w:val="nil"/>
                <w:bottom w:val="nil"/>
                <w:right w:val="nil"/>
                <w:between w:val="nil"/>
              </w:pBdr>
              <w:spacing w:after="0"/>
              <w:rPr>
                <w:rFonts w:ascii="Arial" w:eastAsia="Arial" w:hAnsi="Arial" w:cs="Arial"/>
              </w:rPr>
            </w:pPr>
            <w:r>
              <w:rPr>
                <w:rFonts w:ascii="Arial" w:eastAsia="Arial" w:hAnsi="Arial" w:cs="Arial"/>
                <w:color w:val="000000"/>
                <w:sz w:val="24"/>
                <w:szCs w:val="24"/>
              </w:rPr>
              <w:t>Shri Balwant Joshi, Founder, IDAM</w:t>
            </w:r>
          </w:p>
          <w:p w14:paraId="71C91CD0" w14:textId="5C1B9BD6" w:rsidR="00791105" w:rsidRPr="002E6CFC" w:rsidRDefault="00000000" w:rsidP="002E6CFC">
            <w:pPr>
              <w:numPr>
                <w:ilvl w:val="0"/>
                <w:numId w:val="5"/>
              </w:numPr>
              <w:pBdr>
                <w:top w:val="nil"/>
                <w:left w:val="nil"/>
                <w:bottom w:val="nil"/>
                <w:right w:val="nil"/>
                <w:between w:val="nil"/>
              </w:pBdr>
              <w:rPr>
                <w:rFonts w:ascii="Arial" w:eastAsia="Arial" w:hAnsi="Arial" w:cs="Arial"/>
              </w:rPr>
            </w:pPr>
            <w:r>
              <w:rPr>
                <w:rFonts w:ascii="Arial" w:eastAsia="Arial" w:hAnsi="Arial" w:cs="Arial"/>
                <w:color w:val="000000"/>
                <w:sz w:val="24"/>
                <w:szCs w:val="24"/>
              </w:rPr>
              <w:t>Shri Sunei Kapur, Chief Business Officer, Resolven</w:t>
            </w:r>
          </w:p>
        </w:tc>
      </w:tr>
      <w:tr w:rsidR="001E0593" w14:paraId="3B6A2ECC" w14:textId="77777777">
        <w:trPr>
          <w:trHeight w:val="15"/>
        </w:trPr>
        <w:tc>
          <w:tcPr>
            <w:tcW w:w="1769" w:type="dxa"/>
            <w:tcMar>
              <w:top w:w="0" w:type="dxa"/>
              <w:left w:w="15" w:type="dxa"/>
              <w:bottom w:w="0" w:type="dxa"/>
              <w:right w:w="15" w:type="dxa"/>
            </w:tcMar>
          </w:tcPr>
          <w:p w14:paraId="3DDA23FD" w14:textId="77777777" w:rsidR="001E0593" w:rsidRDefault="00000000">
            <w:pPr>
              <w:jc w:val="center"/>
              <w:rPr>
                <w:rFonts w:ascii="Arial" w:eastAsia="Arial" w:hAnsi="Arial" w:cs="Arial"/>
                <w:sz w:val="24"/>
                <w:szCs w:val="24"/>
              </w:rPr>
            </w:pPr>
            <w:r>
              <w:rPr>
                <w:rFonts w:ascii="Arial" w:eastAsia="Arial" w:hAnsi="Arial" w:cs="Arial"/>
                <w:sz w:val="24"/>
                <w:szCs w:val="24"/>
              </w:rPr>
              <w:lastRenderedPageBreak/>
              <w:t>18:20 – 18:30</w:t>
            </w:r>
          </w:p>
        </w:tc>
        <w:tc>
          <w:tcPr>
            <w:tcW w:w="7247" w:type="dxa"/>
            <w:tcMar>
              <w:top w:w="0" w:type="dxa"/>
              <w:left w:w="15" w:type="dxa"/>
              <w:bottom w:w="0" w:type="dxa"/>
              <w:right w:w="15" w:type="dxa"/>
            </w:tcMar>
          </w:tcPr>
          <w:p w14:paraId="74A36518" w14:textId="77777777" w:rsidR="001E0593" w:rsidRDefault="00000000">
            <w:pPr>
              <w:rPr>
                <w:rFonts w:ascii="Arial" w:eastAsia="Arial" w:hAnsi="Arial" w:cs="Arial"/>
                <w:sz w:val="24"/>
                <w:szCs w:val="24"/>
              </w:rPr>
            </w:pPr>
            <w:r>
              <w:rPr>
                <w:rFonts w:ascii="Arial" w:eastAsia="Arial" w:hAnsi="Arial" w:cs="Arial"/>
                <w:sz w:val="24"/>
                <w:szCs w:val="24"/>
              </w:rPr>
              <w:t>Vote of Thanks – Dr. P.K. Dash, Scientist E, Ministry of New and Renewable Energy</w:t>
            </w:r>
          </w:p>
        </w:tc>
      </w:tr>
      <w:tr w:rsidR="001E0593" w14:paraId="4AE20DB3" w14:textId="77777777">
        <w:trPr>
          <w:trHeight w:val="150"/>
        </w:trPr>
        <w:tc>
          <w:tcPr>
            <w:tcW w:w="1769" w:type="dxa"/>
            <w:tcMar>
              <w:top w:w="0" w:type="dxa"/>
              <w:left w:w="15" w:type="dxa"/>
              <w:bottom w:w="0" w:type="dxa"/>
              <w:right w:w="15" w:type="dxa"/>
            </w:tcMar>
          </w:tcPr>
          <w:p w14:paraId="7392234B" w14:textId="77777777" w:rsidR="001E0593" w:rsidRDefault="00000000">
            <w:pPr>
              <w:jc w:val="center"/>
              <w:rPr>
                <w:rFonts w:ascii="Arial" w:eastAsia="Arial" w:hAnsi="Arial" w:cs="Arial"/>
                <w:sz w:val="24"/>
                <w:szCs w:val="24"/>
              </w:rPr>
            </w:pPr>
            <w:r>
              <w:rPr>
                <w:rFonts w:ascii="Arial" w:eastAsia="Arial" w:hAnsi="Arial" w:cs="Arial"/>
                <w:sz w:val="24"/>
                <w:szCs w:val="24"/>
              </w:rPr>
              <w:t>19:00 onward</w:t>
            </w:r>
          </w:p>
        </w:tc>
        <w:tc>
          <w:tcPr>
            <w:tcW w:w="7247" w:type="dxa"/>
            <w:tcMar>
              <w:top w:w="0" w:type="dxa"/>
              <w:left w:w="15" w:type="dxa"/>
              <w:bottom w:w="0" w:type="dxa"/>
              <w:right w:w="15" w:type="dxa"/>
            </w:tcMar>
          </w:tcPr>
          <w:p w14:paraId="4860F69F" w14:textId="77777777" w:rsidR="001E0593" w:rsidRDefault="00000000">
            <w:pPr>
              <w:rPr>
                <w:rFonts w:ascii="Arial" w:eastAsia="Arial" w:hAnsi="Arial" w:cs="Arial"/>
                <w:sz w:val="24"/>
                <w:szCs w:val="24"/>
              </w:rPr>
            </w:pPr>
            <w:r>
              <w:rPr>
                <w:rFonts w:ascii="Arial" w:eastAsia="Arial" w:hAnsi="Arial" w:cs="Arial"/>
                <w:sz w:val="24"/>
                <w:szCs w:val="24"/>
              </w:rPr>
              <w:t> Networking Dinner</w:t>
            </w:r>
          </w:p>
        </w:tc>
      </w:tr>
    </w:tbl>
    <w:p w14:paraId="5D3460FF" w14:textId="77777777" w:rsidR="001E0593" w:rsidRDefault="001E0593">
      <w:pPr>
        <w:rPr>
          <w:rFonts w:ascii="Arial" w:eastAsia="Arial" w:hAnsi="Arial" w:cs="Arial"/>
          <w:sz w:val="24"/>
          <w:szCs w:val="24"/>
        </w:rPr>
      </w:pPr>
    </w:p>
    <w:sectPr w:rsidR="001E0593">
      <w:headerReference w:type="default" r:id="rId7"/>
      <w:pgSz w:w="11906" w:h="16838"/>
      <w:pgMar w:top="1440" w:right="1440" w:bottom="1843"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2A94F3" w14:textId="77777777" w:rsidR="0006194A" w:rsidRDefault="0006194A">
      <w:pPr>
        <w:spacing w:after="0" w:line="240" w:lineRule="auto"/>
      </w:pPr>
      <w:r>
        <w:separator/>
      </w:r>
    </w:p>
  </w:endnote>
  <w:endnote w:type="continuationSeparator" w:id="0">
    <w:p w14:paraId="5200A13C" w14:textId="77777777" w:rsidR="0006194A" w:rsidRDefault="000619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Calibri">
    <w:panose1 w:val="020F0502020204030204"/>
    <w:charset w:val="00"/>
    <w:family w:val="swiss"/>
    <w:pitch w:val="variable"/>
    <w:sig w:usb0="E4002EFF" w:usb1="C000247B" w:usb2="00000009" w:usb3="00000000" w:csb0="000001FF" w:csb1="00000000"/>
    <w:embedRegular r:id="rId1" w:fontKey="{A16B5BEF-2EFA-4BBD-91D8-C81B317B03E0}"/>
    <w:embedItalic r:id="rId2" w:fontKey="{AE3B59A2-F607-486F-9EEC-264A3A43CD2F}"/>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3" w:fontKey="{E8C56D7B-2A2B-4424-B8CB-90B872A27DB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3975F6" w14:textId="77777777" w:rsidR="0006194A" w:rsidRDefault="0006194A">
      <w:pPr>
        <w:spacing w:after="0" w:line="240" w:lineRule="auto"/>
      </w:pPr>
      <w:r>
        <w:separator/>
      </w:r>
    </w:p>
  </w:footnote>
  <w:footnote w:type="continuationSeparator" w:id="0">
    <w:p w14:paraId="3541F5A0" w14:textId="77777777" w:rsidR="0006194A" w:rsidRDefault="000619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DF9D61" w14:textId="77777777" w:rsidR="001E0593" w:rsidRDefault="00000000">
    <w:pPr>
      <w:pBdr>
        <w:top w:val="nil"/>
        <w:left w:val="nil"/>
        <w:bottom w:val="nil"/>
        <w:right w:val="nil"/>
        <w:between w:val="nil"/>
      </w:pBdr>
      <w:tabs>
        <w:tab w:val="center" w:pos="4513"/>
        <w:tab w:val="right" w:pos="9026"/>
      </w:tabs>
      <w:spacing w:after="0" w:line="240" w:lineRule="auto"/>
      <w:rPr>
        <w:color w:val="000000"/>
      </w:rPr>
    </w:pPr>
    <w:r>
      <w:rPr>
        <w:noProof/>
      </w:rPr>
      <w:drawing>
        <wp:anchor distT="0" distB="0" distL="114300" distR="114300" simplePos="0" relativeHeight="251658240" behindDoc="0" locked="0" layoutInCell="1" hidden="0" allowOverlap="1" wp14:anchorId="090718AD" wp14:editId="704A6BF4">
          <wp:simplePos x="0" y="0"/>
          <wp:positionH relativeFrom="column">
            <wp:posOffset>-714372</wp:posOffset>
          </wp:positionH>
          <wp:positionV relativeFrom="paragraph">
            <wp:posOffset>-372106</wp:posOffset>
          </wp:positionV>
          <wp:extent cx="7219950" cy="1805305"/>
          <wp:effectExtent l="0" t="0" r="0" b="0"/>
          <wp:wrapSquare wrapText="bothSides" distT="0" distB="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219950" cy="180530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C58734B"/>
    <w:multiLevelType w:val="multilevel"/>
    <w:tmpl w:val="C1C8D088"/>
    <w:lvl w:ilvl="0">
      <w:start w:val="1"/>
      <w:numFmt w:val="decimal"/>
      <w:lvlText w:val="%1."/>
      <w:lvlJc w:val="left"/>
      <w:pPr>
        <w:ind w:left="720" w:hanging="360"/>
      </w:pPr>
      <w:rPr>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3ADF2AD0"/>
    <w:multiLevelType w:val="multilevel"/>
    <w:tmpl w:val="2FD452EC"/>
    <w:lvl w:ilvl="0">
      <w:start w:val="1"/>
      <w:numFmt w:val="decimal"/>
      <w:lvlText w:val="%1."/>
      <w:lvlJc w:val="left"/>
      <w:pPr>
        <w:ind w:left="720" w:hanging="360"/>
      </w:pPr>
      <w:rPr>
        <w:b w:val="0"/>
        <w:bCs w:val="0"/>
        <w:color w:val="000000"/>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4F2D2D5E"/>
    <w:multiLevelType w:val="multilevel"/>
    <w:tmpl w:val="78F26E1C"/>
    <w:lvl w:ilvl="0">
      <w:start w:val="1"/>
      <w:numFmt w:val="decimal"/>
      <w:lvlText w:val="%1."/>
      <w:lvlJc w:val="left"/>
      <w:pPr>
        <w:ind w:left="720" w:hanging="360"/>
      </w:pPr>
      <w:rPr>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52C469AD"/>
    <w:multiLevelType w:val="multilevel"/>
    <w:tmpl w:val="C590DA40"/>
    <w:lvl w:ilvl="0">
      <w:start w:val="1"/>
      <w:numFmt w:val="decimal"/>
      <w:lvlText w:val="%1."/>
      <w:lvlJc w:val="left"/>
      <w:pPr>
        <w:ind w:left="720" w:hanging="360"/>
      </w:pPr>
      <w:rPr>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6F5F5DAD"/>
    <w:multiLevelType w:val="multilevel"/>
    <w:tmpl w:val="9754F7EC"/>
    <w:lvl w:ilvl="0">
      <w:start w:val="1"/>
      <w:numFmt w:val="decimal"/>
      <w:lvlText w:val="%1."/>
      <w:lvlJc w:val="left"/>
      <w:pPr>
        <w:ind w:left="720" w:hanging="360"/>
      </w:pPr>
      <w:rPr>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970474125">
    <w:abstractNumId w:val="4"/>
  </w:num>
  <w:num w:numId="2" w16cid:durableId="2016688648">
    <w:abstractNumId w:val="2"/>
  </w:num>
  <w:num w:numId="3" w16cid:durableId="884173995">
    <w:abstractNumId w:val="0"/>
  </w:num>
  <w:num w:numId="4" w16cid:durableId="1009599867">
    <w:abstractNumId w:val="3"/>
  </w:num>
  <w:num w:numId="5" w16cid:durableId="173056850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0593"/>
    <w:rsid w:val="0006194A"/>
    <w:rsid w:val="001E0593"/>
    <w:rsid w:val="002E6CFC"/>
    <w:rsid w:val="003B718D"/>
    <w:rsid w:val="004E7792"/>
    <w:rsid w:val="006366D0"/>
    <w:rsid w:val="0079110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668C65"/>
  <w15:docId w15:val="{6A0AD1CA-D000-4FB7-8950-40881A347E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color w:val="2F5496"/>
      <w:sz w:val="40"/>
      <w:szCs w:val="40"/>
    </w:rPr>
  </w:style>
  <w:style w:type="paragraph" w:styleId="Heading2">
    <w:name w:val="heading 2"/>
    <w:basedOn w:val="Normal"/>
    <w:next w:val="Normal"/>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2F5496"/>
    </w:rPr>
  </w:style>
  <w:style w:type="paragraph" w:styleId="Heading5">
    <w:name w:val="heading 5"/>
    <w:basedOn w:val="Normal"/>
    <w:next w:val="Normal"/>
    <w:uiPriority w:val="9"/>
    <w:semiHidden/>
    <w:unhideWhenUsed/>
    <w:qFormat/>
    <w:pPr>
      <w:keepNext/>
      <w:keepLines/>
      <w:spacing w:before="80" w:after="40"/>
      <w:outlineLvl w:val="4"/>
    </w:pPr>
    <w:rPr>
      <w:color w:val="2F5496"/>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sz w:val="56"/>
      <w:szCs w:val="56"/>
    </w:rPr>
  </w:style>
  <w:style w:type="paragraph" w:styleId="Subtitle">
    <w:name w:val="Subtitle"/>
    <w:basedOn w:val="Normal"/>
    <w:next w:val="Normal"/>
    <w:uiPriority w:val="11"/>
    <w:qFormat/>
    <w:rPr>
      <w:color w:val="595959"/>
      <w:sz w:val="28"/>
      <w:szCs w:val="28"/>
    </w:rPr>
  </w:style>
  <w:style w:type="table" w:customStyle="1" w:styleId="a">
    <w:basedOn w:val="TableNormal0"/>
    <w:tblPr>
      <w:tblStyleRowBandSize w:val="1"/>
      <w:tblStyleColBandSize w:val="1"/>
      <w:tblCellMar>
        <w:top w:w="28" w:type="dxa"/>
        <w:left w:w="28" w:type="dxa"/>
        <w:bottom w:w="28" w:type="dxa"/>
        <w:right w:w="2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124</TotalTime>
  <Pages>8</Pages>
  <Words>1810</Words>
  <Characters>10319</Characters>
  <Application>Microsoft Office Word</Application>
  <DocSecurity>0</DocSecurity>
  <Lines>85</Lines>
  <Paragraphs>24</Paragraphs>
  <ScaleCrop>false</ScaleCrop>
  <Company/>
  <LinksUpToDate>false</LinksUpToDate>
  <CharactersWithSpaces>12105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Varun - Indian wind Power</cp:lastModifiedBy>
  <cp:revision>2</cp:revision>
  <dcterms:created xsi:type="dcterms:W3CDTF">2026-06-18T08:58:00Z</dcterms:created>
  <dcterms:modified xsi:type="dcterms:W3CDTF">2026-06-18T08:58:00Z</dcterms:modified>
</cp:coreProperties>
</file>